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21 czerwca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III/28/2024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Wieloletniej Prognozy Finansowej Gminy Gręboszów na lata 2024 - 2031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LVI/454/2023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uchwalenia Wieloletniej Prognozy Finansowej Gminy Gręboszów na lata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- 2031, dokonuje się następujących zmian: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uchwały, dotyczący prognozy kwoty długu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spłaty zobowiązań na lata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2031, otrzymuje brzmienie jak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uchwały, dotyczący wykazu planowanych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realizowanych wieloletnich przedsięwzięć, otrzymuje brzmienie jak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Uzasadnienie zmian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uchwały zawiera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Pozostała treść uchwały Nr LVI/454/2023 Rady Gminy Gręboszów pozostaje bez zmian.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5041"/>
        <w:gridCol w:w="504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20"/>
              </w:rPr>
              <w:t>Przewodniczący Rady Gminy Gręboszów</w:t>
            </w:r>
          </w:p>
          <w:p/>
          <w:p>
            <w:pPr>
              <w:jc w:val="center"/>
            </w:pPr>
            <w:r>
              <w:rPr>
                <w:b/>
                <w:sz w:val="20"/>
              </w:rPr>
              <w:t>Wiesław Wytrwał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723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III/28/2024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Wieloletnia Prognoza Finansowa</w:t>
      </w:r>
      <w:r>
        <w:rPr>
          <w:rStyle w:val="FootnoteReference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3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470"/>
        <w:gridCol w:w="390"/>
        <w:gridCol w:w="360"/>
        <w:gridCol w:w="360"/>
        <w:gridCol w:w="4860"/>
        <w:gridCol w:w="1455"/>
        <w:gridCol w:w="1455"/>
        <w:gridCol w:w="1455"/>
        <w:gridCol w:w="1455"/>
        <w:gridCol w:w="1455"/>
        <w:gridCol w:w="1455"/>
        <w:gridCol w:w="1455"/>
        <w:gridCol w:w="1455"/>
        <w:gridCol w:w="1455"/>
        <w:gridCol w:w="145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Wyszczególnienie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2017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2018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2019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Plan 3 kw. 2023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1. Dochody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11 980 391,31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18 358 285,17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17 589 024,02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19 318 398,47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28 333 300,45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20 737 979,48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35 130 108,52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37 560 046,00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11 624 804,72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12 492 111,37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13 789 278,34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18 639 744,01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17 929 401,21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16 711 393,66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17 431 175,99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19 910 046,00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fizycznych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1 604 458,00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1 375 838,00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1 464 045,00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4 357 548,57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1 474 872,00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1 474 872,00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1 771 547,00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prawnych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14 863,07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13 951,76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14 895,66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19 234,07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25 283,00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25 283,00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27 699,00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27 568,00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1.1.3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subwencji ogólnej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4 433 247,00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4 754 141,00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5 301 378,00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4 915 370,00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7 220 031,00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7 348 295,95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6 559 285,00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6 515 535,00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1.1.4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 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przeznaczonych na cele bieżące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4"/>
              <w:t xml:space="preserve">2)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4 062 464,11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4 215 508,49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4 576 742,04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5 499 858,30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2 906 116,70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3 140 141,66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2 531 230,28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2 385 339,00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pozostałe dochody bieżące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5"/>
              <w:t xml:space="preserve">3)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1 509 772,54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2 132 672,12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2 432 217,64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3 847 733,07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6 303 098,51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4 722 801,05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6 541 414,71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8 981 604,00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podatku od nieruchomości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377 872,70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519 238,18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597 663,76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1 538 415,83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1 910 000,00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1 578 418,45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1 810 000,00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2 282 636,00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355 586,59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5 866 173,80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3 799 745,68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678 654,46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10 403 899,24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4 026 585,82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17 698 932,53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ze sprzedaży majątku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10 462,96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94 975,93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66 624,46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15 753,82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631 724,00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oraz środków przeznaczonych na inwestycje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355 586,59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5 855 710,84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3 704 769,75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612 030,00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9 663 899,24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4 010 832,00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17 067 208,53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17 150 000,00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2. Wydatki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11 615 565,13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15 690 075,78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15 759 738,52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18 682 096,94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32 867 620,76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26 870 299,99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40 030 812,31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36 660 046,00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11 228 642,71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11 845 185,33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13 324 492,44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17 144 187,75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17 391 161,80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16 187 562,07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17 664 256,18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16 768 125,00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wynagrodzenia i składki od nich naliczane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4 518 204,35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4 666 945,13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5 214 421,61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5 911 192,69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6 811 634,23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6 858 904,84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8 702 093,59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8 597 024,00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poręczeń i gwarancji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gwarancje i poręczenia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obsługę długu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28 527,47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26 851,36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39 867,67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72 890,87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14 200,00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32 167,10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 dyskonta od zobowiązań na wkład krajowy)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2.1.3.2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z tytułu zobowiązań zaciągniętych na wkład krajowy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2.1.3.3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odsetki i dyskonto podlegające wyłączeniu z limitu spłaty zobowiązań, o 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386 922,42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3 844 890,45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2 435 246,08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1 537 909,19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15 476 458,96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10 682 737,92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22 366 556,13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19 891 921,00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Inwestycje i zakupy inwestycyjne, o których mowa w art. 236 ust. 4 pkt 1 ustawy,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386 922,42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3 844 890,45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2 435 246,08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1 537 909,19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12 476 458,96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7 682 737,92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22 366 556,13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19 891 921,00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 charakterze dotacyjnym na inwestycje i zakupy inwestycyjne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40 802,79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185 425,62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524 016,36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4 546,60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102 006,30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378 000,00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3. Wynik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364 826,18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2 668 209,39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1 829 285,50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636 301,53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-4 534 320,31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-6 132 320,51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-4 900 703,79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Kwota prognozowanej nadwyżki budżetu przeznaczana na spłatę kredytów, pożyczek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wykup papierów wartościowych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6"/>
              <w:t xml:space="preserve">4)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364 826,18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182 200,00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636 301,53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4. Przychody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378 458,71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932 424,89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3 550 634,28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5 160 219,78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5 160 633,31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10 160 633,31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5 597 233,79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Kredyty, pożyczki, emisja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744 401,00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2 098 720,00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744 401,00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1 198 000,20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Nadwyżka budżetowa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lat ubiegłych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7"/>
              <w:t xml:space="preserve">5)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477,16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3 062 721,95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3 296 025,93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4 534 320,31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4 534 320,31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476 374,92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477,16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4 534 320,31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4 534 320,31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476 374,92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Wolne środki, o których mowa w art. 217 ust.2 pkt 6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78 458,71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150 046,73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50 412,33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1 864 193,85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2 795 198,87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150 046,73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2 424 328,87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udzielonych pożyczek w latach ubiegłych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130 410,00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Inne przychody niezwiązane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zaciągnięciem długu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8"/>
              <w:t xml:space="preserve">6)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226 313,00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226 313,00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96 530,00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5. Rozchody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592 761,00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487 500,00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219 700,00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862 201,00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626 313,00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530 410,00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696 530,00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rat kapitałowych kredytów i pożyczek oraz wykup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592 761,00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182 200,00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862 201,00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5.1.1.2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3a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wyłączeń z tytułu wcześniejszej spłaty zobowiązań, określonych w art. 243 ust. 3b ustawy, z tego: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środkami nowego zobowiązania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5.1.1.3.2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wolnymi środkami, o których mowa w art. 217 ust. 2 pkt 6 ustawy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5.1.1.3.3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innymi środkami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5.1.1.4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pozostałych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rozchody niezwiązane ze spłatą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226 313,00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130 410,00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96 530,00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6. Kwota długu</w:t>
            </w:r>
            <w:r>
              <w:rPr>
                <w:b/>
                <w:sz w:val="14"/>
                <w:vertAlign w:val="superscript"/>
              </w:rPr>
              <w:t>X</w:t>
            </w:r>
            <w:r>
              <w:rPr>
                <w:b/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1 044 401,00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1 262 201,00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6 498 720,00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5 598 720,00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długu, którego planowana spłata dokona się z wydatków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7. Relacja zrównoważenia wydatków bieżących, o której mowa w art. 242 ustawy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396 162,01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646 926,04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464 785,90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1 495 556,26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538 239,41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523 831,59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-233 080,19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3 141 921,00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Różnica między dochodami bieżącymi, skorygowanymi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środki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9"/>
              <w:t xml:space="preserve">7)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wydatkami bieżącymi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474 620,72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797 449,93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3 577 920,18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6 655 776,04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5 472 559,72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5 458 151,90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3 168 903,60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3 141 921,00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8. Wskaźnik spłaty zobowiązań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5,97%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6,85%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8.1_vROD_2023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5970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prawej stronie nierówności we wzorze, o którym mowa w art. 243 ust. 1 ustawy, ustalona dla danego roku (wskaźnik jednoroczny)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4,19%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4,52%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0,43%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19,70%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970" w:type="dxa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5,88%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8,40%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6,41%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12,70%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9,12%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4,64%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4,67%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 którym mowa w art. 243 ustawy, po uwzględnieniu ustawowych wyłączeń, obliczony w oparciu o plan 3. kwartału roku poprzedzającego pierwszy rok prognozy (wskaźnik ustalony w oparciu o 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9,41%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8,83%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 którym mowa w art. 243 ustawy, po uwzględnieniu ustawowych wyłączeń, obliczony w oparciu o wykonanie roku poprzedzającego pierwszy rok prognozy (wskaźnik ustalony w 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7,92%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7,34%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 wykonanie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0,36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0,40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9. Finansowanie programów, projektów lub zadań realizowanych z udziałem środków, o których mowa w art. 5 ust. 1 pkt 2 i 3 ustawy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19 615,93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108 676,80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38 584,55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4 808,60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i środki o charakterze bieżącym na realizację programu, projektu lub zadania finansowanego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19 615,93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108 676,80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38 584,55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4 808,60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19 615,93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94 108,79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34 834,58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4 808,60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 których mowa w art. 5 ust. 1 pkt 2 i 3 ustawy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205 586,59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354 263,96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197 309,52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151 030,00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1 153 067,24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1 871 478,53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 których mowa w art. 5 ust. 1 pkt 2 ustawy,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205 586,59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354 263,96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197 309,52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151 030,00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1 153 067,24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1 871 478,53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205 586,59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141 054,84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197 309,52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142 116,76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1 153 067,24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1 702 262,46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39 750,03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119 599,00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29 771,75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38 483,95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77 030,00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57 907,93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7 100,00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 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39 750,03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119 599,00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29 771,75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38 483,95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77 030,00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57 907,93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7 100,00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29 527,11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97 642,03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23 249,78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32 859,98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43 008,08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43 008,08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26 702,07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280 653,08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352 712,00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110 827,50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1 281 185,87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629 693,04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1 435 662,52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 których mowa w art. 5 ust. 1 pkt 2 ustawy,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26 702,07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280 653,08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352 712,00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110 827,50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1 281 185,87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629 693,04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1 435 662,52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16 281,75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147 785,49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211 627,20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1 153 067,24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557 146,63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1 007 196,45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4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10. Informacje uzupełniające o wybranych kategoriach finansowych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objęte limitem, o którym mowa w art. 226 ust. 3 pkt 4 ustawy, z tego: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2 040 124,00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4 230 451,57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13 058 384,65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13 058 384,65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14 758 938,00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12 686 000,00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bieżące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1 620 124,00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1 687 051,57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2 337 000,00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2 337 000,00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2 042 938,00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10.1.2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majątkowe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420 000,00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2 543 400,00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10 721 384,65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10 721 384,65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12 716 000,00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10 386 000,00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10.3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związku współtworzonego przez jednostkę samorządu terytorialnego przypadających do spłaty w danym roku budżetowym, podlegająca doliczeniu zgodnie z art. 244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10.6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Spłaty, o których mowa w poz. 5.1, wynikające wyłącznie z tytułu zobowiązań już zaciągniętych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592 761,00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182 200,00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862 201,00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zmniejszające dług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wymagalnych z lat poprzednich, innych niż w poz. 10.7.3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zaliczanych do tytułu dłużnego – kredyt i pożyczka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zobowiązań zaciągniętych po dniu 1 stycznia 2019 r.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10.7.2.1.1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8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dokonywana w formie wydatku bieżącego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10.7.3</w:t>
            </w:r>
          </w:p>
        </w:tc>
        <w:tc>
          <w:tcPr>
            <w:tcW w:w="39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58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wypłaty z tytułu wymagalnych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10.8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wzrostu(+)/spadku(−) kwoty długu wynikająca z operacji niekasowych (m.in. umorzenia, różnice kursowe)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10.9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Wykup papierów wartościowych, spłaty rat kredytów i pożyczek wraz z należnymi odsetkami i dyskontem, odpowiednio emitowanych lub zaciągniętych do równowartości kwoty ubytku w wykonanych dochodach jednostki samorządu terytorialnego będącego skutkiem wystąpienia COVID-19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59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Wydatki bieżące podlegające ustawowemu wyłączeniu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limitu spłaty zobowiązań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10"/>
              <w:t xml:space="preserve">8)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 w:val="0"/>
            <w:tcMar>
              <w:top w:w="100" w:type="dxa"/>
            </w:tcMar>
            <w:textDirection w:val="lrTb"/>
            <w:vAlign w:val="top"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6"/>
        <w:gridCol w:w="10886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010"/>
        <w:gridCol w:w="495"/>
        <w:gridCol w:w="495"/>
        <w:gridCol w:w="495"/>
        <w:gridCol w:w="6615"/>
        <w:gridCol w:w="1980"/>
        <w:gridCol w:w="1980"/>
        <w:gridCol w:w="1980"/>
        <w:gridCol w:w="1980"/>
        <w:gridCol w:w="1980"/>
        <w:gridCol w:w="19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Wyszczególnienie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2027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11"/>
              <w:t xml:space="preserve">9)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1. Dochody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29 082 359,00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22 367 203,00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23 442 871,00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25 952 305,00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26 434 862,00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27 058 419,00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19 864 680,00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21 667 203,00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22 742 871,00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25 302 305,00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25 784 862,00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26 259 699,00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fizycznych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2 648 384,00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2 696 187,00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2 745 376,00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3 233 649,00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3 289 490,00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3 344 438,00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prawnych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28 257,00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29 076,00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29 919,00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34 924,00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35 797,00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36 656,00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subwencji ogólnej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6 165 923,00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6 344 735,00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6 428 732,00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7 581 769,00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7 771 313,00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7 957 825,00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i środków przeznaczonych na cele bieżące</w:t>
            </w:r>
            <w:r>
              <w:rPr>
                <w:sz w:val="14"/>
                <w:vertAlign w:val="superscript"/>
              </w:rPr>
              <w:t>X3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1 552 472,00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1 566 624,00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1 612 056,00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1 804 384,00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1 849 494,00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1 893 882,00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dochody bieżące</w:t>
            </w:r>
            <w:r>
              <w:rPr>
                <w:sz w:val="14"/>
                <w:vertAlign w:val="superscript"/>
              </w:rPr>
              <w:t>4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9 469 644,00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11 030 581,00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11 926 788,00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12 647 579,00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12 838 768,00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13 026 898,00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podatku od nieruchomości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2 334 702,00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2 496 608,00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2 660 310,00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2 786 472,00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2 856 134,00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2 924 681,00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9 217 679,00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ze sprzedaży majątku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217 679,00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oraz środków przeznaczonych na inwestycje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9 000 000,00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2. Wydatki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28 182 359,00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21 067 203,00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22 142 871,00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25 302 305,00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25 784 862,00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26 259 699,00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15 877 359,00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16 491 604,00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17 034 289,00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16 826 235,00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17 251 564,00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17 680 457,00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wynagrodzenia i składki od nich naliczane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9 420 132,00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9 631 606,00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9 845 291,00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10 345 931,00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10 584 252,00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10 821 462,00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poręczeń i gwarancji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gwarancje i poręczenia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obsługę długu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248 000,00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198 000,00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136 500,00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z tytułu zobowiązań zaciągniętych na wkład krajowy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odsetki i dyskonto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12 305 000,00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4 575 599,00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5 108 582,00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8 476 070,00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8 533 298,00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8 579 242,00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Inwestycje i zakupy inwestycyjne, o których mowa w art. 236 ust. 4 pkt 1 ustawy, w tym: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12 305 000,00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4 575 599,00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5 108 582,00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8 476 070,00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8 533 298,00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8 579 242,00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 charakterze dotacyjnym na inwestycje i zakupy inwestycyjne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3. Wynik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prognozowanej nadwyżki budżetu przeznaczana na spłatę kredytów, pożyczek i wykup papierów wartościowych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4. Przychody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Kredyty, pożyczki, emisja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Nadwyżka budżetowa z lat ubiegłych</w:t>
            </w:r>
            <w:r>
              <w:rPr>
                <w:sz w:val="14"/>
                <w:vertAlign w:val="superscript"/>
              </w:rPr>
              <w:t>X6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Wolne środki, o których mowa w art. 217 ust.2 pkt 6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udzielonych pożyczek w latach ubiegłych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przychody niezwiązane z zaciągnięciem długu</w:t>
            </w:r>
            <w:r>
              <w:rPr>
                <w:sz w:val="14"/>
                <w:vertAlign w:val="superscript"/>
              </w:rPr>
              <w:t>X7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5. Rozchody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rat kapitałowych kredytów i pożyczek oraz wykup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3a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wyłączeń z tytułu wcześniejszej spłaty zobowiązań, określonych w art. 243 ust. 3b ustawy, z tego: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środkami nowego zobowiązania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wolnymi środkami, o których mowa w art. 217 ust. 2 pkt 6 ustawy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innymi środkami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5.1.1.4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pozostałych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rozchody niezwiązane ze spłatą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6. Kwota długu</w:t>
            </w:r>
            <w:r>
              <w:rPr>
                <w:b/>
                <w:sz w:val="14"/>
                <w:vertAlign w:val="superscript"/>
              </w:rPr>
              <w:t>X</w:t>
            </w:r>
            <w:r>
              <w:rPr>
                <w:b/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4 698 720,00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3 398 720,00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2 098 720,00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1 448 720,00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długu, którego planowana spłata dokona się z wydatków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7. Relacja zrównoważenia wydatków bieżących, o której mowa w art. 242 ustawy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3 987 321,00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5 175 599,00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5 708 582,00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8 476 070,00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8 533 298,00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8 579 242,00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bieżącymi, skorygowanymi o środki</w:t>
            </w:r>
            <w:r>
              <w:rPr>
                <w:sz w:val="14"/>
                <w:vertAlign w:val="superscript"/>
              </w:rPr>
              <w:t>8</w:t>
            </w:r>
            <w:r>
              <w:rPr>
                <w:sz w:val="14"/>
              </w:rPr>
              <w:t xml:space="preserve">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3 987 321,00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5 175 599,00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5 708 582,00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8 476 070,00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8 533 298,00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8 579 242,00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8. Wskaźnik spłaty zobowiązań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6,27%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7,45%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6,80%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3,19%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2,99%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3,38%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8.1_vROD_2023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810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prawej stronie nierówności we wzorze, o którym mowa w art. 243 ust. 1 ustawy, ustalona dla danego roku (wskaźnik jednoroczny)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23,13%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26,73%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27,66%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36,50%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35,92%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35,31%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10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plan 3. kwartału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8,01%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10,47%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13,11%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16,29%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19,76%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24,30%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8,05%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10,52%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13,15%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16,34%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19,81%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24,30%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9. Finansowanie programów, projektów lub zadań realizowanych z udziałem środków, o których mowa w art. 5 ust. 1 pkt 2 i 3 ustawy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i środki o charakterze bieżącym na realizację programu, projektu lub zadania finansowanego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ustawy, w tym: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ustawy, w tym: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11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10. Informacje uzupełniające o wybranych kategoriach finansowych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objęte limitem, o którym mowa w art. 226 ust. 3 pkt 4 ustawy, z tego: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9 354 000,00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2 560 000,00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2 657 000,00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2 761 000,00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2 876 000,00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3 002 000,00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bieżące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2 444 000,00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2 560 000,00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2 657 000,00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2 761 000,00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2 876 000,00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3 002 000,00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majątkowe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6 910 000,00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10.3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związku współtworzonego przez jednostkę samorządu terytorialnego przypadających do spłaty w danym roku budżetowym, podlegająca doliczeniu zgodnie z art. 244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10.6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Spłaty, o których mowa w poz. 5.1, wynikające wyłącznie z tytułu zobowiązań już zaciągniętych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zmniejszające dług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wymagalnych z lat poprzednich, innych niż w poz. 10.7.3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zaliczanych do tytułu dłużnego – kredyt i pożyczka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zobowiązań zaciągniętych po dniu 1 stycznia 2019 r.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10.7.2.1.1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1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dokonywana w formie wydatku bieżącego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10.7.3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wypłaty z tytułu wymagalnych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10.8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wzrostu(+)/spadku(−) kwoty długu wynikająca z operacji niekasowych (m.in. umorzenia, różnice kursowe)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10.9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Wykup papierów wartościowych, spłaty rat kredytów i pożyczek wraz z należnymi odsetkami i dyskontem, odpowiednio emitowanych lub zaciągniętych do równowartości kwoty ubytku w wykonanych dochodach jednostki samorządu terytorialnego będącego skutkiem wystąpienia COVID-19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podlegające ustawowemu wyłączeniu z limitu spłaty zobowiązań</w:t>
            </w:r>
            <w:r>
              <w:rPr>
                <w:sz w:val="14"/>
                <w:vertAlign w:val="superscrip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* Informacje zawarte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tej części wieloletniej prognozy finansowej,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spełnieniu relacji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zostaną automatycznie wygenerowane przez aplikację wskazaną przez Ministra Finansów,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rozporządzenia, na podstawie danych historycznych oraz prognozowanych przez jednostkę samorządu terytorialnego.Automatyczne wyliczenia danych na podstawie wartości historycznych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prognozowanych przez jednostkę samorządu terytorialnego dotyczą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także pozycji 8.3–8.3.1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sekcji 12.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23811" w:h="16838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x - pozycje oznaczone symbolem „x” sporządza się na okres prognozy kwoty długu,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ustawy. Okres ten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wydłużeniu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gwarancji.W przypadku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dłuższym niż okres, na który zaciągnięto oraz planuje się zaciągnąć zobowiązania dłużne,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gwarancji, wykraczających poza wspomniany okres, należy zamieścić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objaśnieniach do wieloletniej prognozy finansowej.</w:t>
      </w:r>
    </w:p>
    <w:p w:rsidR="00A77B3E">
      <w:pPr>
        <w:keepNext/>
        <w:spacing w:before="120" w:after="120" w:line="360" w:lineRule="auto"/>
        <w:ind w:left="17232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III/28/2024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czerwca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55"/>
        <w:gridCol w:w="2970"/>
        <w:gridCol w:w="1830"/>
        <w:gridCol w:w="660"/>
        <w:gridCol w:w="645"/>
        <w:gridCol w:w="1515"/>
        <w:gridCol w:w="1515"/>
        <w:gridCol w:w="1500"/>
        <w:gridCol w:w="1500"/>
        <w:gridCol w:w="1500"/>
        <w:gridCol w:w="1500"/>
        <w:gridCol w:w="1500"/>
        <w:gridCol w:w="1500"/>
        <w:gridCol w:w="1500"/>
        <w:gridCol w:w="150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 i cel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Jednostka odpowiedzialna lub koordynująca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Okres realizacji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Łącznie nakłady finansowe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2024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2025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2026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2027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2028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2029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2030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2031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97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od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</w:t>
            </w:r>
          </w:p>
        </w:tc>
        <w:tc>
          <w:tcPr>
            <w:tcW w:w="15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przedsięwzięcia-ogółem (1.1+1.2+1.3)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50 654 938,00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14 758 938,00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12 686 000,00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9 354 000,00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2 560 000,00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2 657 000,00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2 761 000,00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2 876 000,00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3 002 000,00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50 654 938,00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1.a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20 642 938,00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2 042 938,00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2 300 000,00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2 444 000,00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2 560 000,00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2 657 000,00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2 761 000,00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2 876 000,00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3 002 000,00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20 642 938,00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1.b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30 012 000,00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12 716 000,00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10 386 000,00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6 910 000,00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30 012 000,00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programami realizowanymi z udziałem środków, o których mowa w art.5 ust.1 pkt 2 i 3 ustawy z dnia 27 sierpnia 2009.r. o finansach publicznych (Dz.U. z 2017 r. poz. 2077, z późn.zm.), z tego: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517 100,00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7 100,00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260 000,00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517 100,00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1.1.1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17 100,00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7 100,00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17 100,00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1.1.1.2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Odnawialne Źródła Energii - obsługa projektu - zarządzanie i obsługa projektu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17 100,00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7 100,00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17 100,00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1.1.2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500 000,00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1.1.2.1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Przedszkola Publicznego wraz ze żłobkiem - zagospodarowanie terenu wraz z infrastrukturą pozostałą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umowami partnerstwa publiczno-prywatnego, z tego: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1.2.1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1.2.2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pozostałe (inne niż wymienione w pkt 1.1 i 1.2), z tego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50 137 838,00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14 751 838,00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12 426 000,00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9 104 000,00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2 560 000,00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2 657 000,00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2 761 000,00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2 876 000,00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3 002 000,00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50 137 838,00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1.3.1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20 625 838,00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2 035 838,00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2 290 000,00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2 444 000,00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2 560 000,00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2 657 000,00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2 761 000,00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2 876 000,00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3 002 000,00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20 625 838,00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1.3.1.1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Licencje i programy komputerowe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651 000,00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72 000,00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87 000,00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92 000,00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651 000,00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1.3.1.2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Finansowanie utrzymania mieszkańców gminy w Domach Pomocy Społecznej - Finansowanie pobytu mieszkańców z terenu Gminy Gręboszów w DPS-ach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Gminny Ośrodek Pomocy Społecznej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5 060 000,00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530 000,00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620 000,00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640 000,00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670 000,00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5 060 000,00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1.3.1.3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Obsługa bankowa budżetu Gminy Gręboszów na podstawie art. 264 uofp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176 000,00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1.3.1.4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Oświetlenie placów ulic i dróg: dostawa energii do budynków i budowli stanowiących mienie gminne - Realizacja zadań własnych jst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4 658 838,00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418 838,00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620 000,00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640 000,00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660 000,00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670 000,00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4 658 838,00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1.3.1.5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Wywóz odpadów komunalnych z terenu Gminy Gręboszów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6 800 000,00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830 000,00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840 000,00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880 000,00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6 800 000,00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1.3.1.6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Zimowe utrzymanie dróg publicznych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3 280 000,00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370 000,00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460 000,00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510 000,00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3 280 000,00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1.3.2</w:t>
            </w:r>
          </w:p>
        </w:tc>
        <w:tc>
          <w:tcPr>
            <w:tcW w:w="6105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29 512 000,00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12 716 000,00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10 136 000,00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6 660 000,00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29 512 000,00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1.3.2.6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Modernizacja oświetlenia ulicznego w gminie - wydatki na realizację programu gospodarki niskoemisyjnej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732 000,00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626 000,00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106 000,00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732 000,00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1.3.2.7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budynku szatni sportowej z zapleczem sanitarnym przy boisku w miejscowości Ujście Jezuickie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1 300 000,00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1 020 000,00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1.3.2.8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publicznego przedszkola ze żłobkiem wraz z instalacjami infrastruktury technicznej w miejsowości Gręboszów - Budowa przedszkola publicznego wraz ze żłobkiem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12 480 000,00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8 980 000,00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3 000 000,00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12 480 000,00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1.3.2.9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Zagospodarowanie terenu przy publicznym przedszkolu ze żłobkiem w miejscowości Gręboszów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1 750 000,00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1 250 000,00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1.3.2.10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Przebudowa i rozbudowa budynków remiz OSP Hubenice - Kozłów i Karsy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2 030 000,00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1 030 000,00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2 030 000,00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1.3.2.11</w:t>
            </w:r>
          </w:p>
        </w:tc>
        <w:tc>
          <w:tcPr>
            <w:tcW w:w="2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Przebudowa kanału Hubenickiego na terenie Gminy Gręboszów - 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7 970 000,00</w:t>
            </w:r>
          </w:p>
        </w:tc>
        <w:tc>
          <w:tcPr>
            <w:tcW w:w="151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4 000 000,00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3 880 000,00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7 970 000,00</w:t>
            </w:r>
          </w:p>
        </w:tc>
      </w:tr>
    </w:tbl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keepLines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6"/>
        <w:gridCol w:w="10886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23811" w:h="16838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right"/>
        <w:rPr>
          <w:szCs w:val="20"/>
        </w:rPr>
      </w:pPr>
      <w:r>
        <w:rPr>
          <w:szCs w:val="20"/>
        </w:rPr>
        <w:t>Załącznik Nr 3 do uchwały Nr III/28/2024</w:t>
        <w:br/>
        <w:t>Rady Gminy Gręboszów</w:t>
        <w:br/>
        <w:t>z dnia 24 czerwca 2024 r.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jc w:val="center"/>
        <w:rPr>
          <w:b/>
          <w:szCs w:val="20"/>
        </w:rPr>
      </w:pPr>
      <w:r>
        <w:rPr>
          <w:b/>
          <w:szCs w:val="20"/>
        </w:rPr>
        <w:t>Objaśnienia przyjętych wartości do Wieloletniej Prognozy Finansowej Gminy Gręboszów na lata 2024-2031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ze zmianami w budżecie na dzień 24 czerwca 2024 r., dokonano następujących zmian w Wieloletniej Prognozie Finansowej Gminy Gręboszów: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1) dochody ogółem zwiększono o 352 639,35 zł, z czego dochody bieżące zwiększono o 152 639,35 zł, a dochody majątkowe zwiększono o 200 000,00 zł;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2) wydatki ogółem zwiększono o 352 169,35 zł, z czego wydatki bieżące zwiększono o 190 615,25 zł, a wydatki majątkowe zwiększono o 161 554,10 zł;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3) wynik budżetu jest deficytowy i po zmianach wynosi -4 900 703,79 zł.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Szczegółowe informacje na temat zmian w zakresie dochodów, wydatków i wyniku budżetu w roku budżetowym przedstawiono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szCs w:val="20"/>
        </w:rPr>
        <w:t>Tabela 1. Zmiany w dochodach i wydatkach w 2024 roku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Dochody ogółem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34 777 469,17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+352 639,35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35 130 108,52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Dochody bieżące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17 278 536,64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+152 639,35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17 431 175,99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Dotacje bieżące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2 483 917,28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+47 313,00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2 531 230,28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Pozostałe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6 436 088,36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+105 326,35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6 541 414,71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Podatek od nieruchomości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1 710 000,00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+100 000,00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1 810 000,00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Dochody majątkowe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17 498 932,53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+200 000,00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17 698 932,53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Sprzedaż majątku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431 724,00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+200 000,00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631 724,00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Wydatki ogółem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39 678 642,96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+352 169,35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40 030 812,31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Wydatki bieżące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17 473 640,93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+190 615,25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17 664 256,18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Wynagrodzenia i pochodne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8 689 479,06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+12 614,53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8 702 093,59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Obsługa długu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270 000,00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+20 000,00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290 000,00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Pozostałe wydatki bieżące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8 514 161,87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+158 000,72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8 672 162,59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Wydatki majątkowe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22 205 002,03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+161 554,10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22 366 556,13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Wynik budżetu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-4 901 173,79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+470,00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-4 900 703,79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Wydatki na obsługę długu zwiększono w 2024 r. o kwotę 20 000,00 zł. W planowanych wydatkach na 2024 r. znajduje się plan spłaty odsetek od kredytu zaciągniętego w 2023 r. i w 2024 r. w łącznej kwocie 290 000,00 zł (na nowy kredyt 50 000,00 zł). Na planowany do zaciągnięcia kredyt w 2024 r. w Wieloletniej Prognozie Finansowej znajdują się planowane wydatki na obsługę długu w 2025 r. w kwocie 120 000,00 zł w 2026 r. w kwocie 120 000,00 zł, w 2027 r. w kwocie 120 000,00 zł, w 2028 r. w kwocie 120 000,00 zł, w 2029 r. w kwocie 100 000,00 zł, w 2030 r. w kwocie 65 000,00 zł, w 2031 r. 25 000,00 zł.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Wieloletniej Prognozie Finansowej Gminy Gręboszów: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przychody ogółem w roku budżetowym zmniejszono o 470,00 zł i po zmianach wynoszą 5 597 233,79 zł;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rozchody ogółem w roku budżetowym nie uległy zmianie.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Szczegółowe informacje na temat zmian w zakresie przychodów i rozchodów w roku budżetowym przedstawiono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Tabela 2. Zmiany w przychodach i rozchodach na 2024 rok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Przychody budżetu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5 597 703,79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-470,00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5 597 233,79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Spłaty udzielonych pożyczek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227 410,00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-470,00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226 940,00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color w:val="000000"/>
          <w:szCs w:val="20"/>
          <w:u w:color="000000"/>
        </w:rPr>
        <w:t> 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Od 2025 roku nie dokonywano zmian w zakresie planowanych przychodów.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Od 2025 roku nie dokonywano zmian w zakresie planowanych rozchodów.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zakresie zawartych umów, rozchody Gminy Gręboszów zaplanowano zgodnie z harmonogramami. W tabeli poniżej spłatę ww. zobowiązań przedstawiono w kolumnie „Zobowiązanie historyczne”.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Spłatę zobowiązania planowanego do zaciągnięcia ujęto w latach 2029-2031. W tabeli poniżej spłatę ww. zobowiązań przedstawiono w kolumnie „Zobowiązanie planowane”.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Tabela 3. Spłata zaciągniętych i planowanych zobowiązań Gminy Gręboszów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Zobowiązanie historyczne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Zobowiązanie planowane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Zobowiązania razem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650 000,00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650 000,00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798 720,00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798 720,00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w Wieloletniej Prognozie Finansowej Gminy Gręboszów na lata 2024-2031 spowodowały modyfikacje w kształtowaniu się relacji z art. 243 ustawy o finansach publicznych. Szczegóły zaprezentowano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Tabela 4. Kształtowanie się relacji z art. 243 ust. 1 ustawy o finansach publicznych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681"/>
        <w:gridCol w:w="1681"/>
        <w:gridCol w:w="1680"/>
        <w:gridCol w:w="1680"/>
        <w:gridCol w:w="1680"/>
        <w:gridCol w:w="168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Zachowanie relacji z art. 243 (w oparciu o wykonanie)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5,97%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9,41%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7,92%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6,85%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8,83%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7,34%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6,27%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8,01%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8,05%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7,45%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10,47%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10,52%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6,80%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13,11%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13,15%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3,19%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16,29%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16,34%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2,99%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19,76%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19,81%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3,38%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24,30%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24,30%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Dane w tabeli powyżej wskazują, że w całym okresie prognozy Gmina Gręboszów spełnia relację, o której mowa w art. 243 ust. 1 ustawy o finansach publicznych. Spełnienie dotyczy zarówno relacji obliczonej na podstawie planu na dzień 30.09.2023 r. jak i w oparciu o dane z wykonania budżetu.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Zmiana Wieloletniej Prognozy Finansowej Gminy Gręboszów obejmuje również zmiany w załączniku Nr 2, które szczegółowo opisano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Dokonano zmian w zakresie następujących przedsięwzięć: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 zakresie programów, projektów lub zadań innych (finansowanych ze środków krajowych):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modernizacja oświetlenia ulicznego w gminie – zmiana w przedsięwzięciu obejmuje m.in.: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 zmniejszenie łącznych nakładów ogółem, limitu wydatków na realizację zadania w roku budżetowym oraz limitu zobowiązań o kwotę 11 000,00 zł;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budowa budynku szatni sportowej z zapleczem sanitarnym przy boisku w miejscowości Ujście Jezuickie – zmiana w przedsięwzięciu obejmuje m.in.: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 zmniejszenie łącznych nakładów ogółem, limitu wydatków na realizację zadania w roku budżetowym oraz limitu zobowiązań o kwotę 50 000,00 zł.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wprowadzone w wykazie wieloletnich przedsięwzięć nie spowodowały zmiany horyzontu czasowego załącznika Nr 2 WPF.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wprowadzone w wykazie wieloletnich przedsięwzięć wpłynęły na zmianę pozycji 10.1.2 WPF, co przedstawiono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Tabela 5. Zmiany w wydatkach majątkowych objętych limitem z art. 226 ust. 3 pkt 4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12 777 000,00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-61 000,00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12 716 000,00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Wartości wykazane w pozostałych pozycjach WPF, stanowią informacje uzupełniające względem pozycji opisanych powyżej. Zostały przedstawione w WPF zgodnie z obowiązującym stanem faktycznym, na podstawie zawartych umów i porozumień.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Pełen zakres zmian obrazują załączniki Nr 1 i 2 do niniejszej uchwały.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 </w:t>
      </w:r>
    </w:p>
    <w:tbl>
      <w:tblPr>
        <w:tblStyle w:val="TableSimple1"/>
        <w:tblW w:w="5000" w:type="pct"/>
        <w:tblBorders>
          <w:top w:val="nil"/>
          <w:left w:val="nil"/>
          <w:bottom w:val="nil"/>
          <w:right w:val="nil"/>
        </w:tblBorders>
        <w:tblLook w:val="04A0"/>
      </w:tblPr>
      <w:tblGrid>
        <w:gridCol w:w="4933"/>
        <w:gridCol w:w="4933"/>
      </w:tblGrid>
      <w:tr>
        <w:tblPrEx>
          <w:tblW w:w="5000" w:type="pct"/>
          <w:tblBorders>
            <w:top w:val="nil"/>
            <w:left w:val="nil"/>
            <w:bottom w:val="nil"/>
            <w:right w:val="nil"/>
          </w:tblBorders>
          <w:tblLook w:val="04A0"/>
        </w:tblPrEx>
        <w:tc>
          <w:tcPr>
            <w:tcW w:w="2500" w:type="pct"/>
            <w:tcBorders>
              <w:right w:val="nil"/>
            </w:tcBorders>
            <w:vAlign w:val="top"/>
          </w:tcPr>
          <w:p>
            <w:pPr>
              <w:keepNext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  <w:vAlign w:val="top"/>
          </w:tcPr>
          <w:p>
            <w:pPr>
              <w:keepNext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>Przewodniczący Rady Gminy Gręboszów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>
            <w:pPr>
              <w:keepNext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>
            <w:pPr>
              <w:keepNext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Wiesław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Wytrwał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u w:color="000000"/>
        </w:rPr>
      </w:pPr>
    </w:p>
    <w:sectPr>
      <w:footerReference w:type="default" r:id="rId8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4C20248A-890B-414F-9FD3-25066F4C4D1D.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4514"/>
      <w:gridCol w:w="7257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451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4C20248A-890B-414F-9FD3-25066F4C4D1D. Projekt</w:t>
          </w:r>
        </w:p>
      </w:tc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4514"/>
      <w:gridCol w:w="7257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451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4C20248A-890B-414F-9FD3-25066F4C4D1D. Projekt</w:t>
          </w:r>
        </w:p>
      </w:tc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4C20248A-890B-414F-9FD3-25066F4C4D1D.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 z 2023 r. poz. 1273, 497, 1407, 1641 i 1872, 1693 i z 2024 r. poz. 1429)</w:t>
      </w:r>
    </w:p>
  </w:footnote>
  <w:footnote w:id="3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Wzór może być stosowany także w układzie pionowym, w którym poszczególne pozycje są przedstawione w kolumnach, a lata w wierszach.</w:t>
      </w:r>
    </w:p>
  </w:footnote>
  <w:footnote w:id="4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dochody o charakterze celowym, które jednostka otrzymuje od podmiotów zewnętrznych. W szczególności pozycja obejmuje dotacje celowe z budżetu państwa na zadania bieżące oraz dotacje i środki na finansowanie wydatków bieżących na realizację zadań finansowanych z udziałem środków, o których mowa w art. 5 ust. 1 pkt 2 i 3 ustawy. W pozycji nie wykazuje się natomiast dochodów związanych ze szczególnymi zasadami wykonywania budżetu jednostki wynikającymi z odrębnych ustaw, o których mowa w art. 237 ust. 1 ustawy.</w:t>
      </w:r>
    </w:p>
  </w:footnote>
  <w:footnote w:id="5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pozostałe dochody bieżące w szczególności kwoty podatków i opłat lokalnych.</w:t>
      </w:r>
    </w:p>
  </w:footnote>
  <w:footnote w:id="6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Inne przeznaczenie nadwyżki budżetowej wymaga określenia w objaśnieniach do wieloletniej prognozy finansowej.</w:t>
      </w:r>
    </w:p>
  </w:footnote>
  <w:footnote w:id="7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środki pieniężne znajdujące się na rachunku budżetu pochodzące z nadwyżek poprzednich budżetów, łącznie z niewykorzystanymi środkami, o których mowa w art. 217 ust. 2 pkt 8 ustawy.</w:t>
      </w:r>
    </w:p>
  </w:footnote>
  <w:footnote w:id="8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w szczególności przychody pochodzące z prywatyzacji majątku jednostki samorządu terytorialnego.</w:t>
      </w:r>
    </w:p>
  </w:footnote>
  <w:footnote w:id="9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Skorygowanie o środki dotyczy określonego w art. 242 ustawy powiększenia o odpowiednie dla roku prognozy przychody wskazane w art. 217 ust. 2 ustawy. Skutki finansowe wyłączeń ograniczenia, o którym mowa w art. 242 ustawy, zawarte w innych ustawach należy ująć w objaśnieniach dołączanych do wieloletniej prognozy finansowej zgodnie z art. 226 ust. 2a ustawy.</w:t>
      </w:r>
    </w:p>
  </w:footnote>
  <w:footnote w:id="1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8)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kwoty wydatków bieżących, o które zostają pomniejszone wydatki bieżące budżetu przy wyliczaniu limitu spłaty zobowiązań określonego po prawej stronie nierówności we wzorze, o którym mowa w art. 243 ustawy, na podstawie odrębnych ustaw, bez wydatków bieżących na obsługę długu.W szczególności należy ująć wydatki poniesione w celu realizacji zadań związanych z przeciwdziałaniem COVID-19.</w:t>
      </w:r>
    </w:p>
  </w:footnote>
  <w:footnote w:id="1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9)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Zgodnie z art. 227 ustawy z dnia 27 sierpnia 2009 r. o finansach publicznych (Dz. U. z 2019 r. poz. 869, z późn. zm.), zwanej dalej „ustawą”, wieloletnia prognoza finansowa obejmuje okres roku budżetowego oraz co najmniej trzech kolejnych lat. W sytuacji dłuższego okresu prognozowania finansowego wzór stosuje się dla lat wykraczających poza minimalny (4-letni) okres prognozy wynikający z art. 227 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III/28/2024 z dnia 24 czerwca 2024 r.</dc:title>
  <dc:subject>w sprawie zmiany Wieloletniej Prognozy Finansowej Gminy Gręboszów na lata 2024^- 2031</dc:subject>
  <dc:creator>marcin.janowiec</dc:creator>
  <cp:lastModifiedBy>marcin.janowiec</cp:lastModifiedBy>
  <cp:revision>1</cp:revision>
  <dcterms:created xsi:type="dcterms:W3CDTF">2024-06-21T13:59:28Z</dcterms:created>
  <dcterms:modified xsi:type="dcterms:W3CDTF">2024-06-21T13:59:28Z</dcterms:modified>
  <cp:category>Akt prawny</cp:category>
</cp:coreProperties>
</file>