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września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IV/40/2024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zmieniająca uchwałę w sprawie zasad wynajmowania lokali wchodzących w skład mieszkaniowego zasobu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czerwca 2001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ochronie praw lokatorów, mieszkaniowym zasobie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 zmianie Kodeksu cywilnego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725)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załączniku do uchwały Nr XI/100/2016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czerwca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zasad wynajmowania lokali wchodzących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skład mieszkaniowego zasobu Gminy Gręboszów (Dz. Urz. Woj. Małop.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3954) dokonuje się następujących zmian: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otrzymuje nowe brzmienie: „§ 3. 1. Do zawarcia umowy najmu lokalu,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budynku szkolnym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budynku położonym na terenie gminnych placówek oświatowych, są uprawnieni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pierwszej kolejności nauczyciele zatrudnieni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gminnych placówkach oświatowych prowadzonych przez Gminę.”;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skreśla się 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Pozostała treść uchwały pozostaje bez zmian.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Dotychczasowy zapis § 3 ust. 1 ogranicza prawo do zawarcia umowy najmu poprzez stwierdzenie „są uprawnieni wyłącznie nauczyciele</w:t>
      </w:r>
      <w:r>
        <w:rPr>
          <w:szCs w:val="20"/>
        </w:rPr>
        <w:t>”</w:t>
      </w:r>
      <w:r>
        <w:rPr>
          <w:szCs w:val="20"/>
        </w:rPr>
        <w:t xml:space="preserve"> nie znajduje w chwili obecnej uzasadnienia, gdyż uniemożliwia taki najem innym specjalistom także potrzebnym w samorządzie gminnym lub innym w sytuacjach uzasadnionych interesem gminy. Z kolei ust. 3 w § 3, wskazując pierwszeństwo wśród wnioskodawców będących nauczycielami, wskazuje praktycznie całe spektrum grona nauczycielskiego i faktycznie nie spełnia zamiaru w jakim został sformułowany. Proponowana nowelizacja pozwoli lepiej gospodarować gminnym zasobem mieszkaniowym.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AF652BD2-09D9-41A6-B074-22CC009317EE.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AF652BD2-09D9-41A6-B074-22CC009317EE.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IV/40/2024 z dnia 24 września 2024 r.</dc:title>
  <dc:subject>zmieniająca uchwałę w^sprawie zasad wynajmowania lokali wchodzących w^skład mieszkaniowego zasobu Gminy Gręboszów</dc:subject>
  <dc:creator>marcin.janowiec</dc:creator>
  <cp:lastModifiedBy>marcin.janowiec</cp:lastModifiedBy>
  <cp:revision>1</cp:revision>
  <dcterms:created xsi:type="dcterms:W3CDTF">2024-09-18T11:27:15Z</dcterms:created>
  <dcterms:modified xsi:type="dcterms:W3CDTF">2024-09-18T11:27:15Z</dcterms:modified>
  <cp:category>Akt prawny</cp:category>
</cp:coreProperties>
</file>