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VII/56/2024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zmieniająca uchwałę w sprawie uchwalenia Statutu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 3 ust.1, art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2 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załączniku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do uchwały Nr VI/48/2019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Statutu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3454) § 96.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 otrzymuje brzmienie: „§ 96. 1. Zawiadomienie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miejscu, terminie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porządku obrad Rady Gminy oraz komisji podaje się do wiadomości mieszkańcom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formie komunikatu, najpóźniej na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przed sesją lub posiedzeniem komisji Rady, a 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przypadku sesji nadzwyczajnej najpóźniej na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przed sesją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sposób zwyczajowo przyjęty,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tym na tablicach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Urzędzie Gminy oraz na stronach Biuletynu Informacji Publicznej.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przypadku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Petycji oraz komisji doraźnych komunikat może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zawierać porządku obrad.”.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Pozostała treść uchwały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podlega ogłoszeniu w Dzienniku Urzędowym Województwa Małopolskiego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 od dnia ogłoszenia.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227"/>
        <w:contextualSpacing w:val="0"/>
        <w:jc w:val="left"/>
        <w:rPr>
          <w:szCs w:val="20"/>
        </w:rPr>
      </w:pPr>
      <w:r>
        <w:rPr>
          <w:szCs w:val="20"/>
        </w:rPr>
        <w:t>Zmiany w Statucie Gminy Gręboszów dokonuje się w związku z dostosowaniem terminu podawania do wiadomości mieszkańcom zawiadomienia o miejscu, terminie i porządku obrad Rady Gminy oraz komisji, do terminów w których zawiadamiani są radni Rady Gminy Gręboszów.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C2E90306-1822-466E-9CC8-280E2EE746E5.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C2E90306-1822-466E-9CC8-280E2EE746E5.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VII/56/2024 z dnia 29 listopada 2024 r.</dc:title>
  <dc:subject>zmieniająca uchwałę w^sprawie uchwalenia Statutu Gminy Gręboszów</dc:subject>
  <dc:creator>marcin.janowiec</dc:creator>
  <cp:lastModifiedBy>marcin.janowiec</cp:lastModifiedBy>
  <cp:revision>1</cp:revision>
  <dcterms:created xsi:type="dcterms:W3CDTF">2024-11-22T11:55:00Z</dcterms:created>
  <dcterms:modified xsi:type="dcterms:W3CDTF">2024-11-22T11:55:00Z</dcterms:modified>
  <cp:category>Akt prawny</cp:category>
</cp:coreProperties>
</file>