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4.0 -->
  <w:body>
    <w:p w:rsidR="00A77B3E">
      <w:pPr>
        <w:spacing w:before="0" w:after="0"/>
        <w:ind w:left="5669" w:right="0"/>
        <w:jc w:val="left"/>
        <w:rPr>
          <w:rFonts w:ascii="Times New Roman" w:eastAsia="Times New Roman" w:hAnsi="Times New Roman" w:cs="Times New Roman"/>
          <w:b/>
          <w:i/>
          <w:sz w:val="20"/>
          <w:u w:val="thick"/>
        </w:rPr>
      </w:pPr>
      <w:r>
        <w:rPr>
          <w:rFonts w:ascii="Times New Roman" w:eastAsia="Times New Roman" w:hAnsi="Times New Roman" w:cs="Times New Roman"/>
          <w:b/>
          <w:i/>
          <w:sz w:val="20"/>
          <w:u w:val="thick"/>
        </w:rPr>
        <w:t>Projekt</w:t>
      </w:r>
    </w:p>
    <w:p w:rsidR="00A77B3E">
      <w:pPr>
        <w:spacing w:before="0" w:after="0"/>
        <w:ind w:left="5669" w:right="0"/>
        <w:jc w:val="left"/>
        <w:rPr>
          <w:rFonts w:ascii="Times New Roman" w:eastAsia="Times New Roman" w:hAnsi="Times New Roman" w:cs="Times New Roman"/>
          <w:b/>
          <w:i/>
          <w:sz w:val="20"/>
          <w:u w:val="thick"/>
        </w:rPr>
      </w:pP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 dnia  18 lutego 2025 r.</w:t>
      </w:r>
    </w:p>
    <w:p w:rsidR="00A77B3E">
      <w:pPr>
        <w:spacing w:before="0" w:after="0"/>
        <w:ind w:left="5669" w:right="0"/>
        <w:jc w:val="left"/>
        <w:rPr>
          <w:rFonts w:ascii="Times New Roman" w:eastAsia="Times New Roman" w:hAnsi="Times New Roman" w:cs="Times New Roman"/>
          <w:b w:val="0"/>
          <w:i w:val="0"/>
          <w:sz w:val="20"/>
          <w:u w:val="none"/>
        </w:rPr>
      </w:pPr>
      <w:r>
        <w:rPr>
          <w:rFonts w:ascii="Times New Roman" w:eastAsia="Times New Roman" w:hAnsi="Times New Roman" w:cs="Times New Roman"/>
          <w:b w:val="0"/>
          <w:i w:val="0"/>
          <w:sz w:val="20"/>
          <w:u w:val="none"/>
        </w:rPr>
        <w:t>Zatwierdzony przez .........................</w:t>
      </w: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ind w:left="5669" w:right="0"/>
        <w:jc w:val="left"/>
        <w:rPr>
          <w:rFonts w:ascii="Times New Roman" w:eastAsia="Times New Roman" w:hAnsi="Times New Roman" w:cs="Times New Roman"/>
          <w:b w:val="0"/>
          <w:i w:val="0"/>
          <w:sz w:val="20"/>
          <w:u w:val="none"/>
        </w:rPr>
      </w:pPr>
    </w:p>
    <w:p w:rsidR="00A77B3E">
      <w:pPr>
        <w:spacing w:before="0" w:after="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i w:val="0"/>
          <w:caps/>
          <w:sz w:val="22"/>
          <w:u w:val="none"/>
        </w:rPr>
        <w:t>Uchwała</w:t>
      </w:r>
      <w:r>
        <w:rPr>
          <w:rFonts w:ascii="Times New Roman" w:eastAsia="Times New Roman" w:hAnsi="Times New Roman" w:cs="Times New Roman"/>
          <w:b/>
          <w:i w:val="0"/>
          <w:caps/>
          <w:sz w:val="22"/>
          <w:u w:val="none"/>
        </w:rPr>
        <w:t xml:space="preserve"> Nr IX/70/2025</w:t>
      </w:r>
      <w:r>
        <w:rPr>
          <w:rFonts w:ascii="Times New Roman" w:eastAsia="Times New Roman" w:hAnsi="Times New Roman" w:cs="Times New Roman"/>
          <w:b/>
          <w:i w:val="0"/>
          <w:caps/>
          <w:sz w:val="22"/>
          <w:u w:val="none"/>
        </w:rPr>
        <w:br/>
      </w:r>
      <w:r>
        <w:rPr>
          <w:rFonts w:ascii="Times New Roman" w:eastAsia="Times New Roman" w:hAnsi="Times New Roman" w:cs="Times New Roman"/>
          <w:b/>
          <w:i w:val="0"/>
          <w:caps/>
          <w:sz w:val="22"/>
          <w:u w:val="none"/>
        </w:rPr>
        <w:t>Rady Gminy Gręboszów</w:t>
      </w:r>
    </w:p>
    <w:p w:rsidR="00A77B3E">
      <w:pPr>
        <w:spacing w:before="280" w:after="280" w:line="240" w:lineRule="auto"/>
        <w:ind w:left="0" w:right="0"/>
        <w:jc w:val="center"/>
        <w:rPr>
          <w:rFonts w:ascii="Times New Roman" w:eastAsia="Times New Roman" w:hAnsi="Times New Roman" w:cs="Times New Roman"/>
          <w:b/>
          <w:i w:val="0"/>
          <w:caps/>
          <w:sz w:val="22"/>
          <w:u w:val="none"/>
        </w:rPr>
      </w:pPr>
      <w:r>
        <w:rPr>
          <w:rFonts w:ascii="Times New Roman" w:eastAsia="Times New Roman" w:hAnsi="Times New Roman" w:cs="Times New Roman"/>
          <w:b w:val="0"/>
          <w:caps w:val="0"/>
          <w:sz w:val="22"/>
        </w:rPr>
        <w:t>z dnia 24 lutego 2025 r.</w:t>
      </w:r>
    </w:p>
    <w:p w:rsidR="00A77B3E">
      <w:pPr>
        <w:keepNext/>
        <w:spacing w:before="0" w:after="480" w:line="240" w:lineRule="auto"/>
        <w:ind w:left="0" w:right="0" w:firstLine="0"/>
        <w:jc w:val="center"/>
        <w:rPr>
          <w:rFonts w:ascii="Times New Roman" w:eastAsia="Times New Roman" w:hAnsi="Times New Roman" w:cs="Times New Roman"/>
          <w:b w:val="0"/>
          <w:i w:val="0"/>
          <w:caps w:val="0"/>
          <w:strike w:val="0"/>
          <w:color w:val="auto"/>
          <w:sz w:val="22"/>
          <w:u w:val="none"/>
        </w:rPr>
      </w:pPr>
      <w:r>
        <w:rPr>
          <w:rFonts w:ascii="Times New Roman" w:eastAsia="Times New Roman" w:hAnsi="Times New Roman" w:cs="Times New Roman"/>
          <w:b/>
          <w:i w:val="0"/>
          <w:caps w:val="0"/>
          <w:sz w:val="22"/>
          <w:u w:val="none"/>
        </w:rPr>
        <w:t>w sprawie udzielenia pomocy finansowej w formie dotacji celowej dla Województwa Małopolskiego na dofinasowanie nabycia oraz wypłaty odszkodowań za nieruchomości niezbędne do realizacji zadania inwestycyjnego pn. „Rozbudowa drogi wojewódzkiej nr 973 na terenie gminy Gręboszów na odcinku od 045 km 0+319,42 do odcinka 050 km 0+889,20”</w:t>
      </w:r>
    </w:p>
    <w:p w:rsidR="00A77B3E">
      <w:pPr>
        <w:keepNext w:val="0"/>
        <w:keepLines/>
        <w:spacing w:before="120" w:after="120" w:line="240" w:lineRule="auto"/>
        <w:ind w:left="0" w:right="0" w:firstLine="227"/>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val="0"/>
          <w:i w:val="0"/>
          <w:caps w:val="0"/>
          <w:strike w:val="0"/>
          <w:color w:val="auto"/>
          <w:sz w:val="22"/>
          <w:u w:val="none"/>
          <w:vertAlign w:val="baseline"/>
        </w:rPr>
        <w:t>Na podstawie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8</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marca 1990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samorządzie gminnym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1465, 1572, 1907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1940), 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216</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pkt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5</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i</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art.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220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ustawy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dnia 27</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sierpnia 2009</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o</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finansach publicznych (Dz.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U. 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2024</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r. poz.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1530</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z</w:t>
      </w:r>
      <w:r>
        <w:rPr>
          <w:rFonts w:ascii="Times New Roman" w:eastAsia="Times New Roman" w:hAnsi="Times New Roman" w:cs="Times New Roman"/>
          <w:b w:val="0"/>
          <w:i w:val="0"/>
          <w:caps w:val="0"/>
          <w:strike w:val="0"/>
          <w:color w:val="auto"/>
          <w:sz w:val="22"/>
          <w:u w:val="none"/>
          <w:vertAlign w:val="baseline"/>
        </w:rPr>
        <w:t> </w:t>
      </w:r>
      <w:r>
        <w:rPr>
          <w:rFonts w:ascii="Times New Roman" w:eastAsia="Times New Roman" w:hAnsi="Times New Roman" w:cs="Times New Roman"/>
          <w:b w:val="0"/>
          <w:i w:val="0"/>
          <w:caps w:val="0"/>
          <w:strike w:val="0"/>
          <w:color w:val="auto"/>
          <w:sz w:val="22"/>
          <w:u w:val="none"/>
          <w:vertAlign w:val="baseline"/>
        </w:rPr>
        <w:t>późn. zm.</w:t>
      </w:r>
      <w:r>
        <w:rPr>
          <w:rStyle w:val="FootnoteReference"/>
          <w:rFonts w:ascii="Times New Roman" w:eastAsia="Times New Roman" w:hAnsi="Times New Roman" w:cs="Times New Roman"/>
          <w:b w:val="0"/>
          <w:i w:val="0"/>
          <w:caps w:val="0"/>
          <w:strike w:val="0"/>
          <w:color w:val="000000"/>
          <w:sz w:val="20"/>
          <w:u w:val="none" w:color="000000"/>
          <w:vertAlign w:val="superscript"/>
        </w:rPr>
        <w:footnoteReference w:customMarkFollows="1" w:id="2"/>
        <w:t xml:space="preserve">1)</w:t>
      </w:r>
      <w:r>
        <w:rPr>
          <w:rFonts w:ascii="Times New Roman" w:eastAsia="Times New Roman" w:hAnsi="Times New Roman" w:cs="Times New Roman"/>
          <w:b w:val="0"/>
          <w:i w:val="0"/>
          <w:caps w:val="0"/>
          <w:strike w:val="0"/>
          <w:color w:val="000000"/>
          <w:sz w:val="22"/>
          <w:u w:val="none" w:color="000000"/>
          <w:vertAlign w:val="baseline"/>
        </w:rPr>
        <w:t>) uchwala się, co następuje:</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1. </w:t>
      </w:r>
      <w:r>
        <w:rPr>
          <w:rFonts w:ascii="Times New Roman" w:eastAsia="Times New Roman" w:hAnsi="Times New Roman" w:cs="Times New Roman"/>
          <w:b w:val="0"/>
          <w:i w:val="0"/>
          <w:caps w:val="0"/>
          <w:strike w:val="0"/>
          <w:color w:val="000000"/>
          <w:sz w:val="22"/>
          <w:u w:val="none" w:color="000000"/>
          <w:vertAlign w:val="baseline"/>
        </w:rPr>
        <w:t>Udziela się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budżetu Gminy Gręboszów pomocy finansowej Województwu Małopolskiemu w wysokości 25% wartości zadania,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kwocie 23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000,00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zł (słownie: dwadzieścia trzy tysiące złotych 00/100) na nabycie oraz wypłaty odszkodowań za nieruchomości niezbędne do realizacji zadania inwestycyjnego pn. „Rozbudowa drogi wojewódzkiej nr 973</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na terenie gminy Gręboszów na odcinku od 045</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km 0+319,42 do odcinka 050</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km 0+889,20”.</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2. </w:t>
      </w:r>
      <w:r>
        <w:rPr>
          <w:rFonts w:ascii="Times New Roman" w:eastAsia="Times New Roman" w:hAnsi="Times New Roman" w:cs="Times New Roman"/>
          <w:b w:val="0"/>
          <w:i w:val="0"/>
          <w:caps w:val="0"/>
          <w:strike w:val="0"/>
          <w:color w:val="000000"/>
          <w:sz w:val="22"/>
          <w:u w:val="none" w:color="000000"/>
          <w:vertAlign w:val="baseline"/>
        </w:rPr>
        <w:t>Szczegółowe warunki udzielenia pomocy finansowej zostaną określone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umowie pomiędzy Gminą Gręboszów, a</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Województwem Małopolskim.</w:t>
      </w:r>
    </w:p>
    <w:p w:rsidR="00A77B3E">
      <w:pPr>
        <w:keepNext w:val="0"/>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3. </w:t>
      </w:r>
      <w:r>
        <w:rPr>
          <w:rFonts w:ascii="Times New Roman" w:eastAsia="Times New Roman" w:hAnsi="Times New Roman" w:cs="Times New Roman"/>
          <w:b w:val="0"/>
          <w:i w:val="0"/>
          <w:caps w:val="0"/>
          <w:strike w:val="0"/>
          <w:color w:val="000000"/>
          <w:sz w:val="22"/>
          <w:u w:val="none" w:color="000000"/>
          <w:vertAlign w:val="baseline"/>
        </w:rPr>
        <w:t>Wykonanie uchwały powierza się Wójtowi Gminy Gręboszów.</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r>
        <w:rPr>
          <w:rFonts w:ascii="Times New Roman" w:eastAsia="Times New Roman" w:hAnsi="Times New Roman" w:cs="Times New Roman"/>
          <w:b/>
          <w:sz w:val="22"/>
        </w:rPr>
        <w:t>§ 4. </w:t>
      </w:r>
      <w:r>
        <w:rPr>
          <w:rFonts w:ascii="Times New Roman" w:eastAsia="Times New Roman" w:hAnsi="Times New Roman" w:cs="Times New Roman"/>
          <w:b w:val="0"/>
          <w:i w:val="0"/>
          <w:caps w:val="0"/>
          <w:strike w:val="0"/>
          <w:color w:val="000000"/>
          <w:sz w:val="22"/>
          <w:u w:val="none" w:color="000000"/>
          <w:vertAlign w:val="baseline"/>
        </w:rPr>
        <w:t>Uchwała wchodzi w</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życie z</w:t>
      </w:r>
      <w:r>
        <w:rPr>
          <w:rFonts w:ascii="Times New Roman" w:eastAsia="Times New Roman" w:hAnsi="Times New Roman" w:cs="Times New Roman"/>
          <w:b w:val="0"/>
          <w:i w:val="0"/>
          <w:caps w:val="0"/>
          <w:strike w:val="0"/>
          <w:color w:val="000000"/>
          <w:sz w:val="22"/>
          <w:u w:val="none" w:color="000000"/>
          <w:vertAlign w:val="baseline"/>
        </w:rPr>
        <w:t> </w:t>
      </w:r>
      <w:r>
        <w:rPr>
          <w:rFonts w:ascii="Times New Roman" w:eastAsia="Times New Roman" w:hAnsi="Times New Roman" w:cs="Times New Roman"/>
          <w:b w:val="0"/>
          <w:i w:val="0"/>
          <w:caps w:val="0"/>
          <w:strike w:val="0"/>
          <w:color w:val="000000"/>
          <w:sz w:val="22"/>
          <w:u w:val="none" w:color="000000"/>
          <w:vertAlign w:val="baseline"/>
        </w:rPr>
        <w:t>dniem podjęcia.</w:t>
      </w:r>
    </w:p>
    <w:p w:rsidR="00A77B3E">
      <w:pPr>
        <w:keepNext/>
        <w:keepLines/>
        <w:spacing w:before="120" w:after="120" w:line="240" w:lineRule="auto"/>
        <w:ind w:left="0" w:right="0" w:firstLine="340"/>
        <w:jc w:val="both"/>
        <w:rPr>
          <w:rFonts w:ascii="Times New Roman" w:eastAsia="Times New Roman" w:hAnsi="Times New Roman" w:cs="Times New Roman"/>
          <w:b w:val="0"/>
          <w:i w:val="0"/>
          <w:caps w:val="0"/>
          <w:strike w:val="0"/>
          <w:color w:val="000000"/>
          <w:sz w:val="22"/>
          <w:u w:val="none" w:color="000000"/>
          <w:vertAlign w:val="baseline"/>
        </w:rPr>
      </w:pPr>
    </w:p>
    <w:p w:rsidR="00A77B3E">
      <w:pPr>
        <w:keepNext/>
        <w:spacing w:before="0" w:after="0"/>
        <w:rPr>
          <w:rFonts w:ascii="Times New Roman" w:eastAsia="Times New Roman" w:hAnsi="Times New Roman" w:cs="Times New Roman"/>
          <w:b w:val="0"/>
          <w:i w:val="0"/>
          <w:caps w:val="0"/>
          <w:strike w:val="0"/>
          <w:color w:val="000000"/>
          <w:sz w:val="22"/>
          <w:u w:val="none" w:color="000000"/>
          <w:vertAlign w:val="baseline"/>
        </w:rPr>
      </w:pPr>
      <w:r>
        <w:rPr>
          <w:b w:val="0"/>
          <w:i w:val="0"/>
          <w:color w:val="000000"/>
          <w:u w:val="none"/>
          <w:vertAlign w:val="baseline"/>
        </w:rPr>
        <w:t> </w:t>
      </w:r>
    </w:p>
    <w:tbl>
      <w:tblPr>
        <w:tblW w:w="5000" w:type="pct"/>
        <w:tblCellMar>
          <w:top w:w="0" w:type="dxa"/>
          <w:left w:w="0" w:type="dxa"/>
          <w:bottom w:w="0" w:type="dxa"/>
          <w:right w:w="0" w:type="dxa"/>
        </w:tblCellMar>
      </w:tblPr>
      <w:tblGrid>
        <w:gridCol w:w="4933"/>
        <w:gridCol w:w="4933"/>
      </w:tblGrid>
      <w:tr>
        <w:tblPrEx>
          <w:tblW w:w="5000" w:type="pct"/>
          <w:tblCellMar>
            <w:top w:w="0" w:type="dxa"/>
            <w:left w:w="0" w:type="dxa"/>
            <w:bottom w:w="0" w:type="dxa"/>
            <w:right w:w="0" w:type="dxa"/>
          </w:tblCellMar>
        </w:tblPrEx>
        <w:tc>
          <w:tcPr>
            <w:tcW w:w="2500" w:type="pct"/>
            <w:noWrap w:val="0"/>
            <w:tcMar>
              <w:top w:w="0" w:type="dxa"/>
              <w:left w:w="0" w:type="dxa"/>
              <w:bottom w:w="0" w:type="dxa"/>
              <w:right w:w="0" w:type="dxa"/>
            </w:tcMar>
            <w:vAlign w:val="top"/>
            <w:hideMark/>
          </w:tcPr>
          <w:p>
            <w:pPr>
              <w:keepNext/>
              <w:keepLines/>
              <w:jc w:val="left"/>
              <w:rPr>
                <w:rFonts w:ascii="Times New Roman" w:eastAsia="Times New Roman" w:hAnsi="Times New Roman" w:cs="Times New Roman"/>
                <w:b w:val="0"/>
                <w:bCs w:val="0"/>
                <w:i w:val="0"/>
                <w:iCs w:val="0"/>
                <w:smallCaps w:val="0"/>
                <w:color w:val="000000"/>
                <w:sz w:val="22"/>
                <w:szCs w:val="22"/>
              </w:rPr>
            </w:pPr>
          </w:p>
        </w:tc>
        <w:tc>
          <w:tcPr>
            <w:tcW w:w="2500" w:type="pct"/>
            <w:noWrap w:val="0"/>
            <w:tcMar>
              <w:top w:w="0" w:type="dxa"/>
              <w:left w:w="0" w:type="dxa"/>
              <w:bottom w:w="0" w:type="dxa"/>
              <w:right w:w="0" w:type="dxa"/>
            </w:tcMar>
            <w:vAlign w:val="top"/>
            <w:hideMark/>
          </w:tcPr>
          <w:p>
            <w:pPr>
              <w:keepNext/>
              <w:keepLines/>
              <w:spacing w:before="560" w:after="560"/>
              <w:ind w:left="1134" w:right="1134" w:firstLine="0"/>
              <w:jc w:val="center"/>
              <w:rPr>
                <w:rFonts w:ascii="Times New Roman" w:eastAsia="Times New Roman" w:hAnsi="Times New Roman" w:cs="Times New Roman"/>
                <w:b w:val="0"/>
                <w:bCs w:val="0"/>
                <w:i w:val="0"/>
                <w:iCs w:val="0"/>
                <w:smallCaps w:val="0"/>
                <w:color w:val="000000"/>
                <w:sz w:val="22"/>
                <w:szCs w:val="22"/>
              </w:rPr>
            </w:pPr>
            <w:r>
              <w:rPr>
                <w:rFonts w:ascii="Times New Roman" w:eastAsia="Times New Roman" w:hAnsi="Times New Roman" w:cs="Times New Roman"/>
                <w:b w:val="0"/>
                <w:bCs w:val="0"/>
                <w:i w:val="0"/>
                <w:iCs w:val="0"/>
                <w:smallCaps w:val="0"/>
                <w:color w:val="000000"/>
                <w:sz w:val="22"/>
                <w:szCs w:val="22"/>
              </w:rPr>
              <w:t>Przewodniczący Rady Gminy Gręboszów</w:t>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rFonts w:ascii="Times New Roman" w:eastAsia="Times New Roman" w:hAnsi="Times New Roman" w:cs="Times New Roman"/>
                <w:b w:val="0"/>
                <w:bCs w:val="0"/>
                <w:i w:val="0"/>
                <w:iCs w:val="0"/>
                <w:smallCaps w:val="0"/>
                <w:color w:val="000000"/>
                <w:sz w:val="22"/>
                <w:szCs w:val="22"/>
              </w:rPr>
              <w:br/>
            </w:r>
            <w:r>
              <w:rPr>
                <w:b/>
                <w:i w:val="0"/>
              </w:rPr>
              <w:t>Wiesław Wytrwał</w:t>
            </w:r>
          </w:p>
        </w:tc>
      </w:tr>
    </w:tbl>
    <w:p w:rsidR="00A77B3E">
      <w:pPr>
        <w:keepNext w:val="0"/>
        <w:keepLines w:val="0"/>
        <w:spacing w:before="0" w:after="0"/>
        <w:ind w:left="0" w:right="0" w:firstLine="0"/>
        <w:jc w:val="center"/>
        <w:rPr>
          <w:rFonts w:ascii="Times New Roman" w:eastAsia="Times New Roman" w:hAnsi="Times New Roman" w:cs="Times New Roman"/>
          <w:b w:val="0"/>
          <w:i w:val="0"/>
          <w:caps w:val="0"/>
          <w:strike w:val="0"/>
          <w:color w:val="000000"/>
          <w:spacing w:val="20"/>
          <w:sz w:val="22"/>
          <w:u w:val="none" w:color="000000"/>
          <w:vertAlign w:val="baseline"/>
        </w:rPr>
      </w:pPr>
      <w:r>
        <w:rPr>
          <w:rFonts w:ascii="Times New Roman" w:eastAsia="Times New Roman" w:hAnsi="Times New Roman" w:cs="Times New Roman"/>
          <w:b/>
          <w:caps w:val="0"/>
          <w:spacing w:val="20"/>
          <w:w w:val="100"/>
          <w:sz w:val="22"/>
        </w:rPr>
        <w:t>Uzasadnienie</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Województwo Małopolskie zaplanowało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2025 roku realizację zadania polegającego na nabyciu oraz wypłacie odszkodowań za nieruchomości niezbędne do realizacji zadania inwestycyjnego pn. „Rozbudowa drogi wojewódzkiej nr 973</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na terenie gminy Gręboszów na odcinku od 045</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km 0+319,42 do odcinka 050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km 0+889,20”.</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Wartość zadania oszacowana została na kwotę 92</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000,00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zł. Dofinansowanie Gminy Gręboszów ma wynosić 23</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000,00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zł (słownie: dwadzieścia trzy tysiące złotych 00/100),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wysokości 25</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 kosztów zadania.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Zgodnie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art.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10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ust.2 ustawy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dnia 8</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marca 1990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 o</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samorządzie gminnym (Dz.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U.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2024</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 poz.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1465, 1572, 1907</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i</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1940) gminy, związki międzygminne oraz stowarzyszenia jednostek samorządu terytorialnego mogą sobie wzajemnie bądź innym jednostkom samorządu terytorialnego udzielać pomocy,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tym pomocy finansowej.</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Zgodnie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art.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216</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ust.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pkt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5</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ustawy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dnia 27</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sierpnia 2009</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 o</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finansach publicznych (Dz.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U.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2024</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 poz.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1530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późn. zm.</w:t>
      </w:r>
      <w:r>
        <w:rPr>
          <w:rStyle w:val="FootnoteReference"/>
          <w:rFonts w:ascii="Times New Roman" w:eastAsia="Times New Roman" w:hAnsi="Times New Roman" w:cs="Times New Roman"/>
          <w:b w:val="0"/>
          <w:i w:val="0"/>
          <w:caps w:val="0"/>
          <w:strike w:val="0"/>
          <w:color w:val="000000"/>
          <w:spacing w:val="0"/>
          <w:sz w:val="20"/>
          <w:u w:val="none" w:color="000000"/>
          <w:vertAlign w:val="superscript"/>
        </w:rPr>
        <w:footnoteReference w:customMarkFollows="1" w:id="3"/>
        <w:t xml:space="preserve">1)</w:t>
      </w:r>
      <w:r>
        <w:rPr>
          <w:rFonts w:ascii="Times New Roman" w:eastAsia="Times New Roman" w:hAnsi="Times New Roman" w:cs="Times New Roman"/>
          <w:b w:val="0"/>
          <w:i w:val="0"/>
          <w:caps w:val="0"/>
          <w:strike w:val="0"/>
          <w:color w:val="000000"/>
          <w:spacing w:val="0"/>
          <w:sz w:val="22"/>
          <w:u w:val="none" w:color="000000"/>
          <w:vertAlign w:val="baseline"/>
        </w:rPr>
        <w:t>) wydatki budżetu jednostki samorządu terytorialnego są przeznaczone na realizację zadań określonych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odrębnych przepisach, a</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w szczególności na pomoc rzeczową lub finansową dla innych jednostek samorządu terytorialnego, określoną odrębną uchwałą przez organ stanowiący jednostki samorządu terytorialnego.</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Zgodnie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art.</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220</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ust.1 ustawy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dnia 27</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sierpnia 2009</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r. o</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finansach publicznych z</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budżetu jednostki samorządu terytorialnego może być udzielona innym jednostkom samorządu terytorialnego pomoc finansowa w</w:t>
      </w:r>
      <w:r>
        <w:rPr>
          <w:rFonts w:ascii="Times New Roman" w:eastAsia="Times New Roman" w:hAnsi="Times New Roman" w:cs="Times New Roman"/>
          <w:b w:val="0"/>
          <w:i w:val="0"/>
          <w:caps w:val="0"/>
          <w:strike w:val="0"/>
          <w:color w:val="000000"/>
          <w:spacing w:val="0"/>
          <w:sz w:val="22"/>
          <w:u w:val="none" w:color="000000"/>
          <w:vertAlign w:val="baseline"/>
        </w:rPr>
        <w:t> </w:t>
      </w:r>
      <w:r>
        <w:rPr>
          <w:rFonts w:ascii="Times New Roman" w:eastAsia="Times New Roman" w:hAnsi="Times New Roman" w:cs="Times New Roman"/>
          <w:b w:val="0"/>
          <w:i w:val="0"/>
          <w:caps w:val="0"/>
          <w:strike w:val="0"/>
          <w:color w:val="000000"/>
          <w:spacing w:val="0"/>
          <w:sz w:val="22"/>
          <w:u w:val="none" w:color="000000"/>
          <w:vertAlign w:val="baseline"/>
        </w:rPr>
        <w:t>formie dotacji celowej. Podstawą udzielenia pomocy jest umowa.</w:t>
      </w:r>
    </w:p>
    <w:p w:rsidR="00A77B3E">
      <w:pPr>
        <w:keepNext w:val="0"/>
        <w:keepLines w:val="0"/>
        <w:spacing w:before="120" w:after="120" w:line="240" w:lineRule="auto"/>
        <w:ind w:left="283" w:right="0" w:firstLine="227"/>
        <w:jc w:val="both"/>
        <w:rPr>
          <w:rFonts w:ascii="Times New Roman" w:eastAsia="Times New Roman" w:hAnsi="Times New Roman" w:cs="Times New Roman"/>
          <w:b w:val="0"/>
          <w:i w:val="0"/>
          <w:caps w:val="0"/>
          <w:strike w:val="0"/>
          <w:color w:val="000000"/>
          <w:spacing w:val="0"/>
          <w:sz w:val="22"/>
          <w:u w:val="none" w:color="000000"/>
          <w:vertAlign w:val="baseline"/>
        </w:rPr>
      </w:pPr>
      <w:r>
        <w:rPr>
          <w:rFonts w:ascii="Times New Roman" w:eastAsia="Times New Roman" w:hAnsi="Times New Roman" w:cs="Times New Roman"/>
          <w:b w:val="0"/>
          <w:i w:val="0"/>
          <w:caps w:val="0"/>
          <w:strike w:val="0"/>
          <w:color w:val="000000"/>
          <w:spacing w:val="0"/>
          <w:sz w:val="22"/>
          <w:u w:val="none" w:color="000000"/>
          <w:vertAlign w:val="baseline"/>
        </w:rPr>
        <w:t>Biorąc pod uwagę powyższe względy podjęcie niniejszej uchwały jest uzasadnione.</w:t>
      </w:r>
    </w:p>
    <w:sectPr>
      <w:footerReference w:type="default" r:id="rId5"/>
      <w:endnotePr>
        <w:numFmt w:val="decimal"/>
      </w:endnotePr>
      <w:pgSz w:w="11906" w:h="16838"/>
      <w:pgMar w:top="992" w:right="1020" w:bottom="992" w:left="10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6577"/>
      <w:gridCol w:w="328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6577" w:type="dxa"/>
          <w:tcBorders>
            <w:top w:val="single" w:sz="4" w:space="0" w:color="auto"/>
            <w:left w:val="nil"/>
            <w:bottom w:val="nil"/>
            <w:right w:val="nil"/>
          </w:tcBorders>
          <w:noWrap w:val="0"/>
          <w:tcMar>
            <w:top w:w="100" w:type="dxa"/>
            <w:left w:w="0" w:type="dxa"/>
            <w:bottom w:w="0" w:type="dxa"/>
            <w:right w:w="0" w:type="dxa"/>
          </w:tcMar>
          <w:vAlign w:val="top"/>
          <w:hideMark/>
        </w:tcPr>
        <w:p>
          <w:pPr>
            <w:jc w:val="left"/>
            <w:rPr>
              <w:rFonts w:ascii="Times New Roman" w:eastAsia="Times New Roman" w:hAnsi="Times New Roman" w:cs="Times New Roman"/>
              <w:b w:val="0"/>
              <w:sz w:val="18"/>
            </w:rPr>
          </w:pPr>
          <w:r>
            <w:rPr>
              <w:rFonts w:ascii="Times New Roman" w:eastAsia="Times New Roman" w:hAnsi="Times New Roman" w:cs="Times New Roman"/>
              <w:b w:val="0"/>
              <w:sz w:val="18"/>
            </w:rPr>
            <w:t>Id: 75653B19-6560-421B-BCEA-4318E4201679. Projekt</w:t>
          </w:r>
        </w:p>
      </w:tc>
      <w:tc>
        <w:tcPr>
          <w:tcW w:w="3289" w:type="dxa"/>
          <w:tcBorders>
            <w:top w:val="single" w:sz="4" w:space="0" w:color="auto"/>
            <w:left w:val="nil"/>
            <w:bottom w:val="nil"/>
            <w:right w:val="nil"/>
          </w:tcBorders>
          <w:noWrap w:val="0"/>
          <w:tcMar>
            <w:top w:w="100" w:type="dxa"/>
            <w:left w:w="0" w:type="dxa"/>
            <w:bottom w:w="0" w:type="dxa"/>
            <w:right w:w="0" w:type="dxa"/>
          </w:tcMar>
          <w:vAlign w:val="top"/>
          <w:hideMark/>
        </w:tcPr>
        <w:p>
          <w:pPr>
            <w:jc w:val="right"/>
            <w:rPr>
              <w:rFonts w:ascii="Times New Roman" w:eastAsia="Times New Roman" w:hAnsi="Times New Roman" w:cs="Times New Roman"/>
              <w:b w:val="0"/>
              <w:sz w:val="18"/>
            </w:rPr>
          </w:pPr>
          <w:r>
            <w:rPr>
              <w:rFonts w:ascii="Times New Roman" w:eastAsia="Times New Roman" w:hAnsi="Times New Roman" w:cs="Times New Roman"/>
              <w:b w:val="0"/>
              <w:sz w:val="18"/>
            </w:rPr>
            <w:t xml:space="preserve">Strona </w:t>
          </w:r>
          <w:r>
            <w:rPr>
              <w:rFonts w:ascii="Times New Roman" w:eastAsia="Times New Roman" w:hAnsi="Times New Roman" w:cs="Times New Roman"/>
              <w:b w:val="0"/>
              <w:sz w:val="18"/>
            </w:rPr>
            <w:fldChar w:fldCharType="begin"/>
          </w:r>
          <w:r>
            <w:rPr>
              <w:rFonts w:ascii="Times New Roman" w:eastAsia="Times New Roman" w:hAnsi="Times New Roman" w:cs="Times New Roman"/>
              <w:b w:val="0"/>
              <w:sz w:val="18"/>
            </w:rPr>
            <w:instrText>PAGE</w:instrText>
          </w:r>
          <w:r>
            <w:rPr>
              <w:rFonts w:ascii="Times New Roman" w:eastAsia="Times New Roman" w:hAnsi="Times New Roman" w:cs="Times New Roman"/>
              <w:b w:val="0"/>
              <w:sz w:val="18"/>
            </w:rPr>
            <w:fldChar w:fldCharType="separate"/>
          </w:r>
          <w:r>
            <w:rPr>
              <w:rFonts w:ascii="Times New Roman" w:eastAsia="Times New Roman" w:hAnsi="Times New Roman" w:cs="Times New Roman"/>
              <w:b w:val="0"/>
              <w:sz w:val="18"/>
            </w:rPr>
            <w:fldChar w:fldCharType="end"/>
          </w:r>
        </w:p>
      </w:tc>
    </w:tr>
  </w:tbl>
  <w:p>
    <w:pPr>
      <w:rPr>
        <w:rFonts w:ascii="Times New Roman" w:eastAsia="Times New Roman" w:hAnsi="Times New Roman" w:cs="Times New Roman"/>
        <w:b w:val="0"/>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 w:id="2">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b w:val="0"/>
          <w:caps w:val="0"/>
        </w:rPr>
        <w:t>1) </w:t>
      </w:r>
      <w:r>
        <w:rPr>
          <w:rFonts w:ascii="Times New Roman" w:eastAsia="Times New Roman" w:hAnsi="Times New Roman" w:cs="Times New Roman"/>
          <w:b w:val="0"/>
          <w:caps w:val="0"/>
          <w:sz w:val="20"/>
        </w:rPr>
        <w:t>z 2024 r. 1572, 1717, 1756, 1907 z 2025 r. poz. 39)</w:t>
      </w:r>
    </w:p>
  </w:footnote>
  <w:footnote w:id="3">
    <w:p>
      <w:pPr>
        <w:pStyle w:val="FootnoteText"/>
        <w:keepNext w:val="0"/>
        <w:keepLines/>
        <w:spacing w:before="0" w:after="0" w:line="240" w:lineRule="auto"/>
        <w:ind w:left="170" w:right="0" w:hanging="170"/>
        <w:jc w:val="both"/>
        <w:rPr>
          <w:rFonts w:ascii="Times New Roman" w:eastAsia="Times New Roman" w:hAnsi="Times New Roman" w:cs="Times New Roman"/>
          <w:sz w:val="20"/>
        </w:rPr>
      </w:pPr>
      <w:r>
        <w:rPr>
          <w:rStyle w:val="FootnoteReference"/>
          <w:b w:val="0"/>
          <w:caps w:val="0"/>
        </w:rPr>
        <w:t>1) </w:t>
      </w:r>
      <w:r>
        <w:rPr>
          <w:rFonts w:ascii="Times New Roman" w:eastAsia="Times New Roman" w:hAnsi="Times New Roman" w:cs="Times New Roman"/>
          <w:b w:val="0"/>
          <w:caps w:val="0"/>
          <w:sz w:val="20"/>
        </w:rPr>
        <w:t>z 2024 r. 1572, 1717, 1756, 1907 z 2025 r. poz. 39)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footnotePr>
    <w:footnote w:id="0"/>
    <w:footnote w:id="1"/>
  </w:footnotePr>
  <w:endnotePr>
    <w:numFmt w:val="decimal"/>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both"/>
    </w:pPr>
    <w:rPr>
      <w:rFonts w:ascii="Times New Roman" w:eastAsia="Times New Roman" w:hAnsi="Times New Roman" w:cs="Times New Roman"/>
      <w:sz w:val="22"/>
      <w:szCs w:val="24"/>
      <w:lang w:val="pl-PL" w:eastAsia="pl-PL" w:bidi="pl-PL"/>
    </w:rPr>
  </w:style>
  <w:style w:type="character" w:default="1" w:styleId="DefaultParagraphFont">
    <w:name w:val="Default Paragraph Font"/>
    <w:semiHidden/>
    <w:rPr>
      <w:lang w:val="pl-PL" w:eastAsia="pl-PL" w:bidi="pl-PL"/>
    </w:rPr>
  </w:style>
  <w:style w:type="table" w:default="1" w:styleId="TableNormal">
    <w:name w:val="Normal Table"/>
    <w:semiHidden/>
    <w:rPr>
      <w:lang w:val="pl-PL" w:eastAsia="pl-PL" w:bidi="pl-PL"/>
    </w:rPr>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rsid w:val="00805BCE"/>
    <w:rPr>
      <w:vertAlign w:val="superscript"/>
    </w:rPr>
  </w:style>
  <w:style w:type="paragraph" w:styleId="FootnoteText">
    <w:name w:val="footnote text"/>
    <w:basedOn w:val="Normal"/>
    <w:rsid w:val="00805BCE"/>
    <w:rPr>
      <w:sz w:val="2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Rada Gminy Gręboszów</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IX/70/2025 z dnia 24 lutego 2025 r.</dc:title>
  <dc:subject>w sprawie udzielenia pomocy finansowej w^formie dotacji celowej dla Województwa Małopolskiego na dofinasowanie nabycia oraz wypłaty odszkodowań za nieruchomości niezbędne do realizacji zadania inwestycyjnego pn. „Rozbudowa drogi wojewódzkiej nr 973^na terenie gminy Gręboszów na odcinku od 045^km 0+319,42 do odcinka 050^km 0+889,20”</dc:subject>
  <dc:creator>marcin.janowiec</dc:creator>
  <cp:lastModifiedBy>marcin.janowiec</cp:lastModifiedBy>
  <cp:revision>1</cp:revision>
  <dcterms:created xsi:type="dcterms:W3CDTF">2025-02-18T12:53:45Z</dcterms:created>
  <dcterms:modified xsi:type="dcterms:W3CDTF">2025-02-18T12:53:45Z</dcterms:modified>
  <cp:category>Akt prawny</cp:category>
</cp:coreProperties>
</file>