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24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X/74/2025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marca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zmiany Wieloletniej Prognozy Finansowej Gminy Gręboszów na lata 2025-2031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VIII/63/2024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Wieloletniej Prognozy Finansowej Gminy Gręboszów na lata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- 2031, dokonuje się następujących zmian: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prognozy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spłaty zobowiązań na lata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2031,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wykazu planowanych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wieloletnich przedsięwzięć,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zmian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 zawiera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Pozostała treść uchwały Nr VIII/63/2024 Rady Gminy Gręboszów,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2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X/74/2025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77"/>
        <w:gridCol w:w="373"/>
        <w:gridCol w:w="348"/>
        <w:gridCol w:w="348"/>
        <w:gridCol w:w="4884"/>
        <w:gridCol w:w="1"/>
        <w:gridCol w:w="1"/>
        <w:gridCol w:w="1462"/>
        <w:gridCol w:w="1"/>
        <w:gridCol w:w="1"/>
        <w:gridCol w:w="1462"/>
        <w:gridCol w:w="1"/>
        <w:gridCol w:w="1"/>
        <w:gridCol w:w="1462"/>
        <w:gridCol w:w="1"/>
        <w:gridCol w:w="1"/>
        <w:gridCol w:w="1450"/>
        <w:gridCol w:w="1"/>
        <w:gridCol w:w="1"/>
        <w:gridCol w:w="1450"/>
        <w:gridCol w:w="1"/>
        <w:gridCol w:w="1"/>
        <w:gridCol w:w="1450"/>
        <w:gridCol w:w="1"/>
        <w:gridCol w:w="1"/>
        <w:gridCol w:w="1450"/>
        <w:gridCol w:w="1"/>
        <w:gridCol w:w="1"/>
        <w:gridCol w:w="1450"/>
        <w:gridCol w:w="1"/>
        <w:gridCol w:w="1"/>
        <w:gridCol w:w="1450"/>
        <w:gridCol w:w="1"/>
        <w:gridCol w:w="1"/>
        <w:gridCol w:w="14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2018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3 kw. 2024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11 980 391,31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18 358 285,17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17 589 024,02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19 318 398,47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20 737 979,48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35 255 719,60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29 518 559,98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36 610 422,24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33 019 089,00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11 624 804,72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12 492 111,37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13 789 278,34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18 639 744,01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16 711 393,66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17 556 787,07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16 565 609,73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20 534 686,04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22 801 410,00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1 604 458,00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1 375 838,00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1 464 045,00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4 357 548,57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1 771 547,00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1 972 624,00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5 329 543,08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6 112 986,00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14 863,07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13 951,76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14 895,66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19 234,07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48 840,46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56 020,00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4 433 247,00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4 754 141,00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5 301 378,00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4 915 370,00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7 348 295,95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6 559 285,00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7 358 208,00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4 643 596,45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5 326 205,00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4 062 464,11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4 215 508,49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4 576 742,04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5 499 858,30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3 140 141,66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2 580 956,44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3 140 205,01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1 585 915,09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1 714 694,00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1 509 772,54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2 132 672,12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2 432 217,64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3 847 733,07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4 722 801,05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6 617 299,63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4 066 873,72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8 926 790,96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9 591 505,00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377 872,70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519 238,18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597 663,76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1 538 415,83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1 578 418,45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1 596 807,87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2 960 000,00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3 105 140,00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5 866 173,80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3 799 745,68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678 654,46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4 026 585,82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17 698 932,53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12 952 950,25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16 075 736,20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10 217 679,00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10 462,96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94 975,93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66 624,46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15 753,82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631 724,00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74 300,00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1 067 260,00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217 679,00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5 855 710,84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3 704 769,75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612 030,00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4 010 832,00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17 067 208,53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12 878 650,25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15 008 476,20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11 615 565,13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15 690 075,78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15 759 738,52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18 682 096,94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26 870 299,99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40 057 719,40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34 000 140,74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36 530 841,27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32 019 089,00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11 228 642,71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11 845 185,33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13 324 492,44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17 144 187,75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16 187 562,07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17 847 450,30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17 797 237,95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18 791 631,33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18 852 004,00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4 518 204,35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4 666 945,13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5 214 421,61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5 911 192,69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6 858 904,84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8 598 036,47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8 306 351,65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9 676 581,54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10 321 702,00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28 527,47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26 851,36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39 867,67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72 890,87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32 167,10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311 000,00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432 036,19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295 425,00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 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10 682 737,92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22 210 269,10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16 202 902,79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17 739 209,94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13 167 085,00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7 682 737,92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22 210 269,10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16 202 902,79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17 739 209,94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13 167 085,00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40 802,79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185 425,62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524 016,36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4 546,60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102 006,30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417 730,35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1 017 882,35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1 846 600,00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2 668 209,39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1 829 285,50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-6 132 320,51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-4 801 999,80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-4 481 580,76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79 580,97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79 580,97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378 458,71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932 424,89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3 550 634,28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5 160 219,78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9 934 320,31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5 498 529,80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5 498 529,80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320 419,03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1 198 000,20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3 062 721,95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3 296 025,93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236 774,07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78 458,71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50 412,33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1 864 193,85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83 644,96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2 325 608,87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2 005 189,84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487 500,00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219 700,00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530 410,00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696 530,00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696 530,00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1 044 401,00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1 262 201,00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396 162,01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646 926,04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464 785,90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1 495 556,26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523 831,59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-290 663,23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-1 231 628,22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1 743 054,71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3 949 406,00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474 620,72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797 449,93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3 577 920,18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6 655 776,04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5 458 151,90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3 111 336,57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2 170 371,58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2 063 473,74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3 949 406,00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3,98%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6,14%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4,39%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-5,37%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11,09%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20,13%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 oparciu o plan 3 kwartału roku poprzedzającego pierwszy rok prognozy (wskaźnik ustalony w oparciu o 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7,24%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7,64%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 oparciu o wykonanie roku poprzedzającego pierwszy rok prognozy (wskaźnik ustalony w 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3,99%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6,25%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 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94 108,79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34 834,58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2 301 199,54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1 038 476,20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 których mowa w art. 5 ust. 1 pkt 2 ustawy,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2 301 199,54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1 038 476,20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141 054,84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142 116,76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1 702 262,46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1 976 637,63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773 999,08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3 772,00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2 861,64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 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3 772,00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2 861,64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29 527,11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97 642,03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23 249,78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32 859,98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1 549 662,62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288 476,20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 których mowa w art. 5 ust. 1 pkt 2 ustawy,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1 549 662,62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288 476,20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16 281,75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147 785,49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211 627,20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557 146,63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1 007 196,45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1 126 251,57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233 998,57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2 040 124,00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4 230 451,57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14 797 938,00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14 797 938,00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16 943 776,20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9 602 223,80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1 620 124,00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1 687 051,57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2 061 938,00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2 061 938,00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2 178 000,00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2 419 000,00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2 543 400,00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12 736 000,00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12 736 000,00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14 765 776,20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7 183 223,80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 dyskontem, odpowiednio emitowanych lub zaciągniętych do równowartości kwoty ubytku w 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208"/>
        <w:gridCol w:w="552"/>
        <w:gridCol w:w="517"/>
        <w:gridCol w:w="517"/>
        <w:gridCol w:w="7284"/>
        <w:gridCol w:w="1"/>
        <w:gridCol w:w="2183"/>
        <w:gridCol w:w="1"/>
        <w:gridCol w:w="2183"/>
        <w:gridCol w:w="1"/>
        <w:gridCol w:w="2183"/>
        <w:gridCol w:w="1"/>
        <w:gridCol w:w="2183"/>
        <w:gridCol w:w="1"/>
        <w:gridCol w:w="217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2028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1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23 571 055,00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23 594 645,00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24 135 695,00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24 774 087,00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25 525 909,00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22 871 055,00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22 894 645,00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23 485 695,00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24 124 087,00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24 727 189,00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6 302 489,00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6 478 959,00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6 660 370,00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6 826 879,00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6 997 551,00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57 757,00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59 374,00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61 036,00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62 562,00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64 126,00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5 491 317,00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5 445 074,00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5 803 136,00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5 948 214,00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6 096 919,00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i środków przeznaczonych na cele bieżące</w:t>
            </w:r>
            <w:r>
              <w:rPr>
                <w:sz w:val="14"/>
                <w:vertAlign w:val="superscript"/>
              </w:rPr>
              <w:t>X3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1 767 850,00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1 800 350,00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1 868 236,00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1 914 942,00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1 962 816,00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dochody bieżące</w:t>
            </w:r>
            <w:r>
              <w:rPr>
                <w:sz w:val="14"/>
                <w:vertAlign w:val="superscript"/>
              </w:rPr>
              <w:t>4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9 251 642,00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9 110 888,00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9 092 917,00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9 371 490,00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9 605 777,00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3 198 299,00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3 385 051,00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3 274 232,00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3 356 088,00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3 439 990,00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22 171 055,00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21 994 645,00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23 535 695,00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24 124 087,00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24 775 909,00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19 428 425,00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19 984 883,00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20 445 222,00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20 932 627,00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21 430 693,00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10 768 116,00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11 196 149,00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11 495 646,00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11 794 533,00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12 092 345,00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211 325,00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128 525,00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39 462,00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3 345 216,00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3 345 216,00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prognozowanej nadwyżki budżetu przeznaczana na spłatę kredytów, pożyczek i wykup papierów wartościowych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Nadwyżka budżetowa z lat ubiegłych</w:t>
            </w:r>
            <w:r>
              <w:rPr>
                <w:sz w:val="14"/>
                <w:vertAlign w:val="superscript"/>
              </w:rPr>
              <w:t>X6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przychody niezwiązane z zaciągnięciem długu</w:t>
            </w:r>
            <w:r>
              <w:rPr>
                <w:sz w:val="14"/>
                <w:vertAlign w:val="superscript"/>
              </w:rPr>
              <w:t>X7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3 040 473,00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bieżącymi, skorygowanymi o środki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 xml:space="preserve">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3 040 473,00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7,64%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8,19%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3,11%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3,10%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3,35%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17,31%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14,40%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14,40%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14,55%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14,53%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9,68%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10,95%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12,09%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12,34%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13,75%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8,29%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9,56%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10,70%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10,94%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12,36%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3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4 072 000,00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4 072 000,00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4 644 000,00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2 746 000,00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2 510 000,00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2 572 000,00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2 644 000,00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2 746 000,00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1 562 000,00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podlegające ustawowemu wyłączeniu z limitu spłaty zobowiązań</w:t>
            </w:r>
            <w:r>
              <w:rPr>
                <w:sz w:val="14"/>
                <w:vertAlign w:val="superscript"/>
              </w:rPr>
              <w:t>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spacing w:before="120" w:after="120" w:line="360" w:lineRule="auto"/>
        <w:ind w:left="172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X/74/2025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31"/>
        <w:gridCol w:w="2435"/>
        <w:gridCol w:w="1844"/>
        <w:gridCol w:w="663"/>
        <w:gridCol w:w="663"/>
        <w:gridCol w:w="1"/>
        <w:gridCol w:w="1735"/>
        <w:gridCol w:w="1"/>
        <w:gridCol w:w="1735"/>
        <w:gridCol w:w="1"/>
        <w:gridCol w:w="1735"/>
        <w:gridCol w:w="1"/>
        <w:gridCol w:w="1723"/>
        <w:gridCol w:w="1"/>
        <w:gridCol w:w="1723"/>
        <w:gridCol w:w="1"/>
        <w:gridCol w:w="1723"/>
        <w:gridCol w:w="1"/>
        <w:gridCol w:w="1723"/>
        <w:gridCol w:w="1"/>
        <w:gridCol w:w="1723"/>
        <w:gridCol w:w="1"/>
        <w:gridCol w:w="172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2028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2029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2030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2031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44 940 000,00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16 943 776,20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9 602 223,80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4 072 000,00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4 072 000,00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4 644 000,00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44 940 000,00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2 419 000,00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2 510 000,00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2 572 000,00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27 011 000,00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14 765 776,20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7 183 223,80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1 562 000,00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27 011 000,00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72 223,80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72 223,80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Realizacja zadania "Cyberbezpieczny samorząd" - Podniesienie poziomu cyberbezpieczeństwa jednostek gminnych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72 223,80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 pkt 1.1 i 1.2), z tego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44 690 000,00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16 766 000,00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9 530 000,00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4 072 000,00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4 072 000,00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4 644 000,00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44 690 000,00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2 419 000,00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2 510 000,00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2 572 000,00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1.3.1.1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Licencje i programy komputerowe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1.3.1.2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Finansowanie utrzymania mieszkańców gminy w Domach Pomocy Społecznej - Finansowanie pobytu mieszkańców z terenu Gminy Gręboszów w DPS-ach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Gminny Ośrodek Pomocy Społecznej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730 000,00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740 000,00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1.3.1.3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Obsługa bankowa budżetu Gminy Gręboszów  na podstawie art. 264 uofp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1.3.1.4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Oświetlenie placów ulic i dróg: dostawa energii do budynków i budowli stanowiących mienie gminne - Realizacja zadań własnych jst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1.3.1.5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Wywóz odpadów komunalnych z terenu Gminy Gręboszów  - Wywóż śmieci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880 000,00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1.3.1.6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Zimowe utrzymanie dróg publicznych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510 000,00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581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26 761 000,00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14 588 000,00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7 111 000,00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1 562 000,00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1 500 000,00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26 761 000,00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budynku szatni sportowej z zapleczem sanitarnym przy boisku w miejscowości Ujście Jezuickie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1 157 000,00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143 000,00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publicznego przedszkola ze żłobkiem wraz z instalacjami infrastruktury technicznej w miejscowości Gręboszów  - Budowa przedszkola publicznego wraz ze żłobkiem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12 161 000,00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9 231 000,00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2 930 000,00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12 161 000,00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Zagospodarowanie terenu przy publicznym przedszkolu ze żłobkiem w miejscowości Gręboszów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kanału Hubenickiego na terenie Gminy Gręboszów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7 200 000,00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1 500 000,00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1 500 000,00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7 200 000,00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1.3.2.5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Zakup średniego samochodu ratowniczo-gaśniczego w ramach projektu "Bezpieczna Małopolska - Bon na ratowanie - Straż pożarna"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2027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1 038 000,00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62 000,00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8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1 100 000,00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szCs w:val="20"/>
        </w:rPr>
      </w:pPr>
      <w:r>
        <w:rPr>
          <w:szCs w:val="20"/>
        </w:rPr>
        <w:t>Załącznik Nr 3 do uchwały Nr X/74/2025</w:t>
        <w:br/>
        <w:t>Rady Gminy Gręboszów</w:t>
        <w:br/>
        <w:t>z dnia 28 marca 2025 r.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48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Objaśnienia przyjętych wartości do Wieloletniej Prognozy Finansowej Gminy Gręboszów na lata 2025-2031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ze zmianami w budżecie na dzień 28 marca 2025 r., dokonano następujących zmian w 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1) dochody ogółem zwiększono o 2 210 422,24 zł, z czego dochody bieżące zwiększono o 1 701 722,24 zł, a dochody majątkowe zwiększono o 508 700,00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2) wydatki ogółem zwiększono o 3 030 841,27 zł, z czego wydatki bieżące zwiększono o 600 407,53 zł, a wydatki majątkowe zwiększono o 2 430 433,74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3) wynik budżetu jest nadwyżkowy i po zmianach wynosi 79 580,97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Zmiany w dochodach i wydatkach w 2025 roku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34 400 000,00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+2 210 422,24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36 610 422,24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18 832 963,80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+1 701 722,24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20 534 686,04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Dotacje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1 494 938,00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+90 977,09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1 585 915,09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7 316 045,81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+1 610 745,15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8 926 790,96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Podatek od nieruchomości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2 620 000,00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+340 000,00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2 960 000,00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majątkowe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15 567 036,20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+508 700,00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16 075 736,20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33 500 000,00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+3 030 841,27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36 530 841,27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18 191 223,80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+600 407,53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18 791 631,33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Wynagrodzenia i pochodne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9 848 952,00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-172 370,46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9 676 581,54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 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7 987 271,80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+772 777,99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8 760 049,79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majątkowe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15 308 776,20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+2 430 433,74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17 739 209,94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Wynik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900 000,00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-820 419,03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79 580,97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 p</w:t>
      </w:r>
      <w:r>
        <w:rPr>
          <w:color w:val="000000"/>
          <w:szCs w:val="20"/>
          <w:u w:color="000000"/>
        </w:rPr>
        <w:t>rzychody ogółem w roku budżetowym zwiększono o 320 419,03 zł i po zmianach wynoszą 320 419,03 zł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) r</w:t>
      </w:r>
      <w:r>
        <w:rPr>
          <w:color w:val="000000"/>
          <w:szCs w:val="20"/>
          <w:u w:color="000000"/>
        </w:rPr>
        <w:t>ozchody ogółem w roku budżetowym zmniejszono o 500 000,00 zł, w tym z tytułu spłaty rat kapitałowych kredytów i pożyczek oraz wykupu papierów wartościowych zmniejszono o 500 000,00 zł, zaś inne rozchody, niezwiązane ze spłatą długu, nie uległy zmianie.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przychodach i rozchodach na 2025 rok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Przychody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+320 419,03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320 419,03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Nadwyżka budżetowa z lat ubiegłych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+236 774,07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236 774,07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Wolne środki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+83 644,96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83 644,96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Rozchody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900 000,00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-500 000,00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Spłata rat kapitałowych i wykup obligacji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-500 000,00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zakresie zawartych umów, rozchody Gminy Gręboszów zaplanowano zgodnie z harmonogramami. W tabeli poniżej spłatę ww. zobowiązań przedstawiono w 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Spłata zaciągniętych i planowanych zobowiązań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Zobowiązanie historyczne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1 000 000,00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750 000,00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 Wieloletniej Prognozie Finansowej Gminy Gręboszów na lata 2025-2031 spowodowały modyfikacje w kształtowaniu się relacji z art. 243 ustawy o finansach publicznych. Szczegóły zaprezentowano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Kształtowanie się relacji z art. 243 ust. 1 ustawy o finansach publicznych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81"/>
        <w:gridCol w:w="1681"/>
        <w:gridCol w:w="1680"/>
        <w:gridCol w:w="1680"/>
        <w:gridCol w:w="1680"/>
        <w:gridCol w:w="16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 wykonanie)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3,98%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7,24%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3,99%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6,14%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7,64%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6,25%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7,64%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9,68%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8,29%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8,19%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10,95%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9,56%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3,11%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12,09%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10,70%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3,10%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12,34%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3,35%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13,75%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Dane w tabeli powyżej wskazują, że w całym okresie prognozy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Gmina Gręboszów spełnia relację o której mowa w art. 243 ust. 1 ustawy o finansach publicznych. Spełnienie dotyczy zarówno relacji obliczonej na podstawie planu na dzień 30.09.2024 r.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jak i w oparciu o dane z wykonania budżetu.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Zmiana Wieloletniej Prognozy Finansowej Gminy Gręboszów obejmuje również zmiany w załączniku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 2, które szczegółowo opisano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 załącznika przedsięwzięć dodano następujące przedsięwzięcia: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 z</w:t>
      </w:r>
      <w:r>
        <w:rPr>
          <w:color w:val="000000"/>
          <w:szCs w:val="20"/>
          <w:u w:color="000000"/>
        </w:rPr>
        <w:t>akup średniego samochodu ratowniczo-gaśniczego w ramach projektu "Bezpieczna Małopolska - Bon na ratowanie - Straż pożarna" – zadanie majątkowe, które ma być realizowane w latach 2026-2027. Łączne nakłady planowane na realizację zadania wynoszą 1 100 000,00 zł. Limit zobowiązań dla zadania wynosi 1 100 000,00 zł. Jednostką realizującą jest Urząd Gminy Gręboszów.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Dokonano zmian w zakresie następujących przedsięwzięć: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 w</w:t>
      </w:r>
      <w:r>
        <w:rPr>
          <w:color w:val="000000"/>
          <w:szCs w:val="20"/>
          <w:u w:color="000000"/>
        </w:rPr>
        <w:t> zakresie programów, projektów lub zadań innych (finansowanych ze środków krajowych):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Budowa publicznego przedszkola ze żłobkiem wraz z instalacjami infrastruktury technicznej w miejscowości Gręboszów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zwiększenie limitu wydatków na realizację zadania w roku budżetowym o kwotę 370 000,00 zł</w:t>
      </w:r>
      <w:r>
        <w:rPr>
          <w:color w:val="000000"/>
          <w:szCs w:val="20"/>
          <w:u w:color="00000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zmniejszenie limitu wydatków na realizację zadania w roku 2026 o kwotę 370 000,00 zł</w:t>
      </w:r>
      <w:r>
        <w:rPr>
          <w:color w:val="000000"/>
          <w:szCs w:val="20"/>
          <w:u w:color="00000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</w:t>
      </w:r>
      <w:r>
        <w:rPr>
          <w:color w:val="000000"/>
          <w:szCs w:val="20"/>
          <w:u w:color="000000"/>
        </w:rPr>
        <w:t>) </w:t>
      </w:r>
      <w:r>
        <w:rPr>
          <w:color w:val="000000"/>
          <w:szCs w:val="20"/>
          <w:u w:color="000000"/>
        </w:rPr>
        <w:t>z</w:t>
      </w:r>
      <w:r>
        <w:rPr>
          <w:color w:val="000000"/>
          <w:szCs w:val="20"/>
          <w:u w:color="000000"/>
        </w:rPr>
        <w:t>agospodarowanie terenu przy publicznym przedszkolu ze żłobkiem w miejscowości Gręboszów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zwiększenie limitu wydatków na realizację zadania w roku budżetowym o kwotę 1 000 000,00 zł</w:t>
      </w:r>
      <w:r>
        <w:rPr>
          <w:color w:val="000000"/>
          <w:szCs w:val="20"/>
          <w:u w:color="00000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zmniejszenie limitu wydatków na realizację zadania w roku 2026 o kwotę 1 000 000,00 zł</w:t>
      </w:r>
      <w:r>
        <w:rPr>
          <w:color w:val="000000"/>
          <w:szCs w:val="20"/>
          <w:u w:color="00000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c) </w:t>
      </w:r>
      <w:r>
        <w:rPr>
          <w:color w:val="000000"/>
          <w:szCs w:val="20"/>
          <w:u w:color="000000"/>
        </w:rPr>
        <w:t>p</w:t>
      </w:r>
      <w:r>
        <w:rPr>
          <w:color w:val="000000"/>
          <w:szCs w:val="20"/>
          <w:u w:color="000000"/>
        </w:rPr>
        <w:t>rzebudowa kanału Hubenickiego na terenie Gminy Gręboszów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zwiększenie łącznych nakładów ogółem oraz limitu zobowiązań na realizację zadania o kwotę 804 000,00 zł</w:t>
      </w:r>
      <w:r>
        <w:rPr>
          <w:color w:val="000000"/>
          <w:szCs w:val="20"/>
          <w:u w:color="00000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zwiększenie limitu wydatków na realizację zadania w roku budżetowym o kwotę 650 000,00 zł</w:t>
      </w:r>
      <w:r>
        <w:rPr>
          <w:color w:val="000000"/>
          <w:szCs w:val="20"/>
          <w:u w:color="000000"/>
        </w:rPr>
        <w:t>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zwiększenie limitu wydatków na realizację zadania w latach 2026-2029 o kwotę 154 000,00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Zmiany wprowadzone w wykazie wieloletnich przedsięwzięć nie spowodowały zmiany horyzontu czasowego załącznika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 2 WPF.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wprowadzone w wykazie wieloletnich przedsięwzięć wpłynęły na zmianę pozycji 10.1.2 WPF, co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Zmiany w wydatkach majątkowych objętych limitem z art. 226 ust. 3 pkt 4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12 745 776,20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+2 020 000,00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14 765 776,20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8 515 223,80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-1 332 000,00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7 183 223,80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-438 000,00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1 562 000,00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+500 000,00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846 000,00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+1 154 000,00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Pełen zakres zmian obrazują załączniki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 1 i 2 do niniejszej uchwały.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Style w:val="TableNorma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9"/>
        <w:gridCol w:w="4927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widowControl/>
              <w:suppressLineNumbers w:val="0"/>
              <w:shd w:val="clear" w:color="auto" w:fill="auto"/>
              <w:suppressAutoHyphens w:val="0"/>
              <w:spacing w:before="560" w:beforeAutospacing="0" w:after="560" w:afterAutospacing="0" w:line="240" w:lineRule="auto"/>
              <w:ind w:left="1134" w:right="1134" w:firstLine="0"/>
              <w:contextualSpacing w:val="0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Gminy Gręboszów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  <w:br/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Wiesław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Wytrwał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B169DDCA-64E7-4341-89AD-AC3DC17C4447.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B169DDCA-64E7-4341-89AD-AC3DC17C4447.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B169DDCA-64E7-4341-89AD-AC3DC17C4447.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B169DDCA-64E7-4341-89AD-AC3DC17C4447.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2024 r. poz. 1572, 1717, 1756 i 1907 z 2025 r. poz. 39)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  <w:footnote w:id="1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X/74/2025 z dnia 28 marca 2025 r.</dc:title>
  <dc:subject>zmiany Wieloletniej Prognozy Finansowej Gminy Gręboszów na lata 2025-2031</dc:subject>
  <dc:creator>marcin.janowiec</dc:creator>
  <cp:lastModifiedBy>marcin.janowiec</cp:lastModifiedBy>
  <cp:revision>1</cp:revision>
  <dcterms:created xsi:type="dcterms:W3CDTF">2025-03-24T14:27:09Z</dcterms:created>
  <dcterms:modified xsi:type="dcterms:W3CDTF">2025-03-24T14:27:09Z</dcterms:modified>
  <cp:category>Akt prawny</cp:category>
</cp:coreProperties>
</file>