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D49DD" w14:textId="69DB2E2F" w:rsidR="00FE396B" w:rsidRPr="00FE396B" w:rsidRDefault="00FE396B" w:rsidP="00FE396B">
      <w:pPr>
        <w:suppressAutoHyphens/>
        <w:autoSpaceDN w:val="0"/>
        <w:rPr>
          <w:rFonts w:ascii="Calibri" w:eastAsia="Calibri" w:hAnsi="Calibri" w:cs="Times New Roman"/>
          <w:lang w:eastAsia="pl-PL"/>
          <w14:ligatures w14:val="standardContextual"/>
        </w:rPr>
      </w:pPr>
      <w:r w:rsidRPr="00FE396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263064" wp14:editId="45B27264">
            <wp:simplePos x="0" y="0"/>
            <wp:positionH relativeFrom="page">
              <wp:posOffset>339090</wp:posOffset>
            </wp:positionH>
            <wp:positionV relativeFrom="topMargin">
              <wp:posOffset>1021715</wp:posOffset>
            </wp:positionV>
            <wp:extent cx="6819900" cy="972185"/>
            <wp:effectExtent l="0" t="0" r="0" b="0"/>
            <wp:wrapTopAndBottom/>
            <wp:docPr id="1" name="Obraz 1" descr="Obraz zawierający tekst, zrzut ekranu, Czcionka, wizytów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Obraz zawierający tekst, zrzut ekranu, Czcionka, wizytów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5E7C3" w14:textId="134A3A1C" w:rsidR="00784962" w:rsidRPr="005419F6" w:rsidRDefault="00784962" w:rsidP="00784962">
      <w:pPr>
        <w:keepNext/>
        <w:keepLines/>
        <w:suppressAutoHyphens/>
        <w:autoSpaceDN w:val="0"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 xml:space="preserve">Protokół Nr </w:t>
      </w:r>
      <w:r w:rsidR="0005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>/2025</w:t>
      </w:r>
    </w:p>
    <w:p w14:paraId="08F90194" w14:textId="20ADF3D6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 obrad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X Zwyczajnej Sesji Rady Gminy Gręboszów</w:t>
      </w:r>
      <w:r w:rsidRPr="00E81F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  <w14:ligatures w14:val="standardContextual"/>
        </w:rPr>
        <w:t>,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która odbyła się w dniu 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2</w:t>
      </w:r>
      <w:r w:rsidR="0005277C"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8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 </w:t>
      </w:r>
      <w:r w:rsidR="0005277C"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marca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 xml:space="preserve"> 2025 r.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w świetlicy Gminnego Centrum Kultury i Czytelnictwa w Gręboszowie.</w:t>
      </w:r>
    </w:p>
    <w:p w14:paraId="53BE4728" w14:textId="4CF1CCCD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Obrady rozpoczęto 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28 marca</w:t>
      </w:r>
      <w:r w:rsidR="00573A00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2025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r. o godz. 1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3</w:t>
      </w:r>
      <w:r w:rsidRPr="00E81F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  <w14:ligatures w14:val="standardContextual"/>
        </w:rPr>
        <w:t>00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45BCB2CE" w14:textId="77777777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Obrady sesji były transmitowane i utrwalono nagranie z obrad.</w:t>
      </w:r>
    </w:p>
    <w:p w14:paraId="73246A8A" w14:textId="1313AECB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Link do nagrania:</w:t>
      </w:r>
      <w:bookmarkStart w:id="0" w:name="_Hlk151418373"/>
      <w:r w:rsidRPr="00E81F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Link do nagrania" w:history="1">
        <w:r w:rsidR="00233362" w:rsidRPr="00DF7A64">
          <w:rPr>
            <w:rStyle w:val="Hipercze"/>
            <w:rFonts w:ascii="Times New Roman" w:hAnsi="Times New Roman" w:cs="Times New Roman"/>
            <w:sz w:val="24"/>
            <w:szCs w:val="24"/>
          </w:rPr>
          <w:t>https://bip.malopolska.pl/uggreboszow,a,2644639,relacja-z-x-sesji-rady-gminy-greboszow-dnia-28032025-r.html</w:t>
        </w:r>
      </w:hyperlink>
      <w:r w:rsidR="00233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82AF0" w14:textId="77777777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Wszystkie wypowiedzi zostały zarejestrowane na powyższym nagraniu</w:t>
      </w:r>
      <w:bookmarkEnd w:id="0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55342E4D" w14:textId="421A4EBE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posiedzeniu wzięło udział 1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radnych</w:t>
      </w:r>
    </w:p>
    <w:p w14:paraId="507C04F8" w14:textId="0C535840" w:rsidR="0005277C" w:rsidRPr="00E81F5F" w:rsidRDefault="0005277C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Tadeusz Adamczyk</w:t>
      </w:r>
    </w:p>
    <w:p w14:paraId="4DE11624" w14:textId="15FE1BC5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Andrzej </w:t>
      </w:r>
      <w:proofErr w:type="spellStart"/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Boroniec</w:t>
      </w:r>
      <w:proofErr w:type="spellEnd"/>
    </w:p>
    <w:p w14:paraId="4F1B3892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Jolanta Dubiel – Świętek </w:t>
      </w:r>
    </w:p>
    <w:p w14:paraId="62561C8B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Krzysztof Dymon </w:t>
      </w:r>
    </w:p>
    <w:p w14:paraId="1C91E2BB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Michał Gaweł </w:t>
      </w:r>
    </w:p>
    <w:p w14:paraId="23B3D86E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Sylwester Gaweł </w:t>
      </w:r>
    </w:p>
    <w:p w14:paraId="4582CC27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Wioletta Jedynak </w:t>
      </w:r>
    </w:p>
    <w:p w14:paraId="45DEC5FD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Stanisław Koziara</w:t>
      </w:r>
    </w:p>
    <w:p w14:paraId="0E5E623D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Tomasz Koziara</w:t>
      </w:r>
    </w:p>
    <w:p w14:paraId="55EB8424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Emilia </w:t>
      </w:r>
      <w:proofErr w:type="spellStart"/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Misterka</w:t>
      </w:r>
      <w:proofErr w:type="spellEnd"/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 </w:t>
      </w:r>
    </w:p>
    <w:p w14:paraId="47394BF1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Paweł </w:t>
      </w:r>
      <w:proofErr w:type="spellStart"/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Moryl</w:t>
      </w:r>
      <w:proofErr w:type="spellEnd"/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 </w:t>
      </w:r>
    </w:p>
    <w:p w14:paraId="13C31C97" w14:textId="08785E92" w:rsidR="00573A00" w:rsidRPr="00E81F5F" w:rsidRDefault="00573A00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Tomasz Nowak</w:t>
      </w:r>
    </w:p>
    <w:p w14:paraId="7C2347D8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Piotr Polanowski </w:t>
      </w:r>
    </w:p>
    <w:p w14:paraId="70882DDD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Eugeniusz Wójtowicz </w:t>
      </w:r>
    </w:p>
    <w:p w14:paraId="4A3F4ABE" w14:textId="3BE74770" w:rsidR="00784962" w:rsidRPr="00E81F5F" w:rsidRDefault="00784962" w:rsidP="00FE396B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Wiesław Wytrwał </w:t>
      </w:r>
    </w:p>
    <w:p w14:paraId="79234113" w14:textId="77777777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Krzysztof Gil - Wójt Gminy,</w:t>
      </w:r>
    </w:p>
    <w:p w14:paraId="58845EE0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Zdzisław Kogut - Zastępca Wójta i Sekretarz Gminy,</w:t>
      </w:r>
    </w:p>
    <w:p w14:paraId="6938A3A5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Bożena </w:t>
      </w:r>
      <w:proofErr w:type="spellStart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Deshko</w:t>
      </w:r>
      <w:proofErr w:type="spellEnd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- Skarbnik Gminy,</w:t>
      </w:r>
    </w:p>
    <w:p w14:paraId="3CEADCD7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lastRenderedPageBreak/>
        <w:t>sołtysi, kierownicy jednostek organizacyjnych i kierownicy referatów Urzędu Gminy, zaproszeni goście - listy obecności dołączone są do protokołu (stanowią załączniki Nr 1, 2 i 3).</w:t>
      </w:r>
    </w:p>
    <w:p w14:paraId="05651B8F" w14:textId="47FCEEE3" w:rsidR="00784962" w:rsidRPr="00E81F5F" w:rsidRDefault="00784962" w:rsidP="00FE396B">
      <w:pPr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Ad.1.</w:t>
      </w:r>
    </w:p>
    <w:p w14:paraId="51025DA9" w14:textId="263D0DE2" w:rsidR="00573A00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G</w:t>
      </w:r>
      <w:r w:rsid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miny Wiesław Wytrwał otworzył X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Zwyczajną Sesję Rady Gminy Gręboszów IX kadencji (2024-2029). Powitał zgromadzonych na sesji: wysoką Radę, Wójta Gminy, Zastępcę Wójta Gminy, Skarbnika Gminy, Sołtysów, Kierowników jednostek organizacyjnych gminy oraz Kierowników referatów i pracowników Urzędu Gminy. </w:t>
      </w:r>
    </w:p>
    <w:p w14:paraId="12DEF260" w14:textId="35D7C8FE" w:rsidR="00784962" w:rsidRPr="00E81F5F" w:rsidRDefault="00E17F26" w:rsidP="00E17F2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Powitał </w:t>
      </w:r>
      <w:r w:rsidR="0033799B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nadkomisarza</w:t>
      </w:r>
      <w:r w:rsidR="002B7C1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Jacka Wójcika -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Naczelnika Wydziału Prewencji Ruchu Drogowego KPP w Dąbrowie Tarnowskiej</w:t>
      </w:r>
      <w:r w:rsidR="002B7C1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Poinformował, że sesja jest transmitowana online, powitał Internautów.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związku z tym, że w ostatnich dniach zmarła </w:t>
      </w:r>
      <w:r w:rsidR="0033799B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ołtys z Lubiczka Pani Maria Kowal obecni na sali uczcili Ją minutą ciszy</w:t>
      </w:r>
      <w:r w:rsidR="00AC44A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Następnie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prowadzący obrady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odczytał klauzulę RODO.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Na podstawie listy obecności i 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sprawdzenia obecności za pomocą urządzeń do głosow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ania imiennego stwierdził, że w 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obradach bierze udział 1</w:t>
      </w:r>
      <w:r w:rsidR="00573A00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5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radnych. Ustawowy skład rady to 15 radnych</w:t>
      </w:r>
      <w:r w:rsidR="0078496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Jest wymagane quorum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podejmowania prawomocnych uchwał i wniosków.</w:t>
      </w:r>
    </w:p>
    <w:p w14:paraId="0E0513E9" w14:textId="77777777" w:rsidR="00784962" w:rsidRPr="00E81F5F" w:rsidRDefault="00784962" w:rsidP="00784962">
      <w:pPr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Ad.2.</w:t>
      </w:r>
    </w:p>
    <w:p w14:paraId="7BF43AFF" w14:textId="32467CE9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Prowadzący obrady zapytał czy są uwagi do porządku obrad, który radni otrzymali wraz z zawiadomieniem na Sesję?</w:t>
      </w:r>
      <w:r w:rsidR="00573A00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Wójt prosił o wpro</w:t>
      </w:r>
      <w:r w:rsidR="001175C0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wadzenie do porządku obrad projektu uchwały w sprawie </w:t>
      </w:r>
      <w:bookmarkStart w:id="1" w:name="_Hlk198661184"/>
      <w:r w:rsidR="001175C0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wyrażenia zgody na </w:t>
      </w:r>
      <w:r w:rsidR="00227A3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oddanie w dzierżawę działek rolnych minia komunalnego Gminy</w:t>
      </w:r>
      <w:r w:rsidR="00573A00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3379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Gręboszów na okres powyżej 3 la</w:t>
      </w:r>
      <w:bookmarkEnd w:id="1"/>
      <w:r w:rsidR="003379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t. Przewodniczący Rady zaproponował, aby przyjęcie tego projektu uchwały był to pkt 6 c porządku obrad. Następnie poddał porządek obrad po zmianie pod głosowanie. Porządek został przyjęty jednogłośnie 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(</w:t>
      </w:r>
      <w:r w:rsidR="003379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głosów- za, 0 – przeciw, 0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-</w:t>
      </w:r>
      <w:r w:rsidR="003379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wstrzymujących się od głosu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2B7C1F"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)</w:t>
      </w:r>
      <w:r w:rsidR="003379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</w:t>
      </w:r>
      <w:r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>przedstawiał się następująco: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F95109" w14:textId="77777777" w:rsidR="0080300F" w:rsidRPr="00E81F5F" w:rsidRDefault="0080300F" w:rsidP="0080300F">
      <w:pPr>
        <w:numPr>
          <w:ilvl w:val="0"/>
          <w:numId w:val="3"/>
        </w:numPr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i stwierdzenie ich prawomocności.</w:t>
      </w:r>
    </w:p>
    <w:p w14:paraId="62A6AA99" w14:textId="77777777" w:rsidR="0080300F" w:rsidRPr="00E81F5F" w:rsidRDefault="0080300F" w:rsidP="0080300F">
      <w:pPr>
        <w:numPr>
          <w:ilvl w:val="0"/>
          <w:numId w:val="3"/>
        </w:numPr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2EEB91BD" w14:textId="77777777" w:rsidR="0080300F" w:rsidRPr="00E81F5F" w:rsidRDefault="0080300F" w:rsidP="0080300F">
      <w:pPr>
        <w:numPr>
          <w:ilvl w:val="0"/>
          <w:numId w:val="3"/>
        </w:numPr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IX Zwyczajnej Sesji Rady Gminy odbytej w dniu 24 lutego 2025 r.</w:t>
      </w:r>
    </w:p>
    <w:p w14:paraId="1E42D78E" w14:textId="77777777" w:rsidR="0080300F" w:rsidRPr="00E81F5F" w:rsidRDefault="0080300F" w:rsidP="0080300F">
      <w:pPr>
        <w:numPr>
          <w:ilvl w:val="0"/>
          <w:numId w:val="3"/>
        </w:numPr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międzysesyjnej działalności Wójta.</w:t>
      </w:r>
    </w:p>
    <w:p w14:paraId="0554188A" w14:textId="77777777" w:rsidR="0080300F" w:rsidRPr="00E81F5F" w:rsidRDefault="0080300F" w:rsidP="0080300F">
      <w:pPr>
        <w:numPr>
          <w:ilvl w:val="0"/>
          <w:numId w:val="3"/>
        </w:numPr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Interpelacje, zapytania i wnioski radnych.</w:t>
      </w:r>
    </w:p>
    <w:p w14:paraId="063E1138" w14:textId="77777777" w:rsidR="0080300F" w:rsidRPr="00E81F5F" w:rsidRDefault="0080300F" w:rsidP="0080300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projektów i podjęcie uchwał w sprawach:</w:t>
      </w:r>
    </w:p>
    <w:p w14:paraId="162755D5" w14:textId="77777777" w:rsidR="0080300F" w:rsidRPr="00E81F5F" w:rsidRDefault="0080300F" w:rsidP="0080300F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budżetowej Gminy Gręboszów na 2025 rok, </w:t>
      </w:r>
    </w:p>
    <w:p w14:paraId="7E14809A" w14:textId="013CDCDF" w:rsidR="0080300F" w:rsidRPr="00E81F5F" w:rsidRDefault="0080300F" w:rsidP="0080300F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94060498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Wieloletniej Prognozy Finansowej Gminy Gręboszów na lata 2025-203</w:t>
      </w:r>
      <w:r w:rsidR="004E48DD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</w:p>
    <w:p w14:paraId="5F8623B3" w14:textId="0929B583" w:rsidR="004E48DD" w:rsidRPr="00E81F5F" w:rsidRDefault="002B7C1F" w:rsidP="0080300F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98661618"/>
      <w:bookmarkEnd w:id="2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wyrażenia zgody na oddanie w dzierżawę działek rolnych minia komunalnego Gminy Gręboszów na okres powyżej 3 lat</w:t>
      </w:r>
      <w:bookmarkEnd w:id="3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739684EF" w14:textId="77777777" w:rsidR="0080300F" w:rsidRPr="00E81F5F" w:rsidRDefault="0080300F" w:rsidP="0080300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„Rocznego programu współpracy Gminy Gręboszów z organizacjami pozarządowymi oraz innymi podmiotami prowadzącymi działalność pożytku publicznego na 2024 rok”.</w:t>
      </w:r>
    </w:p>
    <w:p w14:paraId="7076C1BA" w14:textId="77777777" w:rsidR="0080300F" w:rsidRPr="00E81F5F" w:rsidRDefault="0080300F" w:rsidP="0080300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zadań z zakresu wspierania rodziny w Gminie Gręboszów za 2024 r. oraz potrzeby związane z realizacją zadań.</w:t>
      </w:r>
    </w:p>
    <w:p w14:paraId="16F2F4FC" w14:textId="77777777" w:rsidR="0080300F" w:rsidRPr="00E81F5F" w:rsidRDefault="0080300F" w:rsidP="0080300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98663624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obowiązku alimentacyjnego w zakresie umieszczania najbliższych członków rodziny w Domach Pomocy Społecznej</w:t>
      </w:r>
      <w:bookmarkEnd w:id="4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AD1721" w14:textId="77777777" w:rsidR="0080300F" w:rsidRPr="00E81F5F" w:rsidRDefault="0080300F" w:rsidP="0080300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interpelacje, zapytania i wnioski radnych.</w:t>
      </w:r>
    </w:p>
    <w:p w14:paraId="685D0D93" w14:textId="77777777" w:rsidR="0080300F" w:rsidRPr="00E81F5F" w:rsidRDefault="0080300F" w:rsidP="002B7C1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bieżące, dyskusja, wolne wnioski.</w:t>
      </w:r>
    </w:p>
    <w:p w14:paraId="09DAC082" w14:textId="3E2269C9" w:rsidR="0080300F" w:rsidRPr="00E81F5F" w:rsidRDefault="0080300F" w:rsidP="002B7C1F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Pr="00E81F5F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</w:p>
    <w:p w14:paraId="01B7427D" w14:textId="77777777" w:rsidR="00784962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14:ligatures w14:val="standardContextual"/>
        </w:rPr>
      </w:pPr>
      <w:r w:rsidRPr="00E81F5F">
        <w:rPr>
          <w:rFonts w:ascii="Times New Roman" w:eastAsia="Calibri" w:hAnsi="Times New Roman" w:cs="Times New Roman"/>
          <w:b/>
          <w:sz w:val="24"/>
          <w:szCs w:val="24"/>
          <w:u w:val="single"/>
          <w14:ligatures w14:val="standardContextual"/>
        </w:rPr>
        <w:t>Ad.3.</w:t>
      </w:r>
    </w:p>
    <w:p w14:paraId="6E7E6882" w14:textId="1D6309A4" w:rsidR="00784962" w:rsidRPr="00E81F5F" w:rsidRDefault="00784962" w:rsidP="002B7C1F">
      <w:pPr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Prowadzący obrady </w:t>
      </w:r>
      <w:r w:rsidR="00E14277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zapytał,</w:t>
      </w: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 czy są uwagi do protokołu z </w:t>
      </w:r>
      <w:r w:rsidR="00E14277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IX Zwyczajnej</w:t>
      </w: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 Sesji Rady Gminy odbytej w dniu </w:t>
      </w:r>
      <w:r w:rsidR="0080300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24 lutego 2025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r.? </w:t>
      </w:r>
      <w:bookmarkStart w:id="5" w:name="_Hlk123114824"/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Uwag nie zgłoszono. W związku z tym poddał przyjęcie protokołu pod głosowanie. Głosowało 1</w:t>
      </w:r>
      <w:r w:rsidR="004E48DD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 </w:t>
      </w:r>
      <w:bookmarkEnd w:id="5"/>
      <w:r w:rsidR="00E14277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radnych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(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głosów - za, 0 – przeciw, 0 - wstrzymujących się od głosu).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Protokół został przyjęty. </w:t>
      </w:r>
      <w:bookmarkStart w:id="6" w:name="_Hlk198661258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 xml:space="preserve">Imienny wykaz głosowania dotyczący przyjęcia </w:t>
      </w:r>
      <w:r w:rsidR="002B7C1F"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protokołu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 xml:space="preserve"> stanowi załącznik do niniejszego protokołu</w:t>
      </w:r>
      <w:bookmarkEnd w:id="6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027C3ECA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Ad.4.</w:t>
      </w:r>
    </w:p>
    <w:p w14:paraId="738183A7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Krzysztof Gil – Wójt Gminy przedstawił sprawozdanie z międzysesyjnej działalności Wójta. Sprawozdanie stanowi załącznik Nr 4 do niniejszego protokołu.</w:t>
      </w:r>
    </w:p>
    <w:p w14:paraId="4AA48752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standardContextual"/>
        </w:rPr>
        <w:t>Ad.5.</w:t>
      </w:r>
    </w:p>
    <w:p w14:paraId="655E530F" w14:textId="620E20FF" w:rsidR="004E48DD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Punkt ten to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interpelacje, zapytania i wnioski radnych. </w:t>
      </w:r>
      <w:r w:rsidR="002B7C1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Radni nie wyrazili chęci złożenia interpelacji, zapytań i wniosków.</w:t>
      </w:r>
    </w:p>
    <w:p w14:paraId="1A8027E7" w14:textId="1507C006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Ad.6.</w:t>
      </w:r>
    </w:p>
    <w:p w14:paraId="41877919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Przed przystąpieniem do podejmowania uchwał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Emilia </w:t>
      </w:r>
      <w:proofErr w:type="spellStart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Misterka</w:t>
      </w:r>
      <w:proofErr w:type="spellEnd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- Przewodnicząca Komisji Spraw Publicznych, Komunalnych, Oświaty i Pomocy Społecznej poinformowała, </w:t>
      </w:r>
      <w:bookmarkStart w:id="7" w:name="_Hlk177418790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członkowie tej komisji pozytywnie, jednogłośnie zaopiniowali wszystkie projekty uchwał, poddawane pod obrady na </w:t>
      </w:r>
      <w:bookmarkEnd w:id="7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dzisiejszej Sesji.</w:t>
      </w:r>
    </w:p>
    <w:p w14:paraId="053D860F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Piotr Polanowski - Przewodniczący Komisji Spraw Rolnictwa, Rozwoju Gospodarczego, Finansów i Ochrony Środowiska </w:t>
      </w:r>
      <w:bookmarkStart w:id="8" w:name="_Hlk177418922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poinformował, że członkowie tej komisji również pozytywnie, jednogłośnie zaopiniowali wszystkie projekty uchwał, poddawane pod obrady na dzisiejszej Sesji.</w:t>
      </w:r>
    </w:p>
    <w:bookmarkEnd w:id="8"/>
    <w:p w14:paraId="244C95FD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Eugeniusz Wójtowicz – Przewodniczący Komisji Rewizyjnej poinformował, że członkowie tej komisji także pozytywnie, jednogłośnie zaopiniowali wszystkie projekty uchwał, poddawane pod obrady na dzisiejszej Sesji.</w:t>
      </w:r>
    </w:p>
    <w:p w14:paraId="2922C8A7" w14:textId="77777777" w:rsidR="00784962" w:rsidRPr="00E81F5F" w:rsidRDefault="00784962" w:rsidP="00784962">
      <w:pPr>
        <w:numPr>
          <w:ilvl w:val="0"/>
          <w:numId w:val="1"/>
        </w:numPr>
        <w:tabs>
          <w:tab w:val="left" w:pos="-2160"/>
        </w:tabs>
        <w:suppressAutoHyphens/>
        <w:autoSpaceDN w:val="0"/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9" w:name="_Hlk144368270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Przewodniczący Rady poddał pod obrady projekt uchwały w sprawie </w:t>
      </w:r>
      <w:bookmarkStart w:id="10" w:name="_Hlk123117402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zmiany Uchwały Budżetowej Gminy Gręboszów na rok 2025 </w:t>
      </w:r>
      <w:bookmarkStart w:id="11" w:name="_Hlk178072977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Bożena </w:t>
      </w:r>
      <w:proofErr w:type="spellStart"/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Deshko</w:t>
      </w:r>
      <w:proofErr w:type="spellEnd"/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– Skarbnik Gminy</w:t>
      </w:r>
      <w:r w:rsidRPr="00E81F5F">
        <w:rPr>
          <w:rFonts w:ascii="Times New Roman" w:eastAsia="Calibri" w:hAnsi="Times New Roman" w:cs="Times New Roman"/>
          <w:bCs/>
          <w:sz w:val="24"/>
          <w:szCs w:val="24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przedstawiła uzasadnienie do projektu uchwały.</w:t>
      </w:r>
    </w:p>
    <w:bookmarkEnd w:id="11"/>
    <w:p w14:paraId="36787BEC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Prowadzący obrady otworzył dyskusję. </w:t>
      </w:r>
    </w:p>
    <w:p w14:paraId="4736CAA0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Nie podjęto dyskusji w sprawie projektu uchwały.</w:t>
      </w:r>
    </w:p>
    <w:p w14:paraId="1C083751" w14:textId="41A532E9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</w:pPr>
      <w:bookmarkStart w:id="12" w:name="_Hlk178073050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Głosowało </w:t>
      </w:r>
      <w:bookmarkStart w:id="13" w:name="_Hlk198661763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</w:t>
      </w:r>
      <w:r w:rsidR="004E48DD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radnych, 1</w:t>
      </w:r>
      <w:r w:rsidR="004E48DD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za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0 – przeciw, 0 – wstrzymujących się od głosu. </w:t>
      </w:r>
      <w:bookmarkStart w:id="14" w:name="_Hlk198672425"/>
      <w:bookmarkEnd w:id="13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</w:t>
      </w:r>
      <w:bookmarkEnd w:id="14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X/</w:t>
      </w:r>
      <w:r w:rsidR="00EC3E51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73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zmiany Uchwały Budżetowej Gminy Gręboszów na rok 2025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023ED414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(Uchwała stanowi załącznik Nr 5 do niniejszego protokołu).</w:t>
      </w:r>
      <w:bookmarkStart w:id="15" w:name="_Hlk144368396"/>
      <w:bookmarkEnd w:id="9"/>
      <w:bookmarkEnd w:id="10"/>
      <w:bookmarkEnd w:id="12"/>
    </w:p>
    <w:p w14:paraId="1F27D913" w14:textId="77777777" w:rsidR="004E48DD" w:rsidRPr="00E81F5F" w:rsidRDefault="00784962" w:rsidP="002B7C1F">
      <w:pPr>
        <w:numPr>
          <w:ilvl w:val="0"/>
          <w:numId w:val="1"/>
        </w:numPr>
        <w:suppressAutoHyphens/>
        <w:autoSpaceDN w:val="0"/>
        <w:spacing w:after="0" w:line="360" w:lineRule="auto"/>
        <w:ind w:left="-426" w:firstLine="142"/>
        <w:jc w:val="both"/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Przewodniczący Rady poddał pod obrady projekt uchwały w </w:t>
      </w:r>
      <w:bookmarkStart w:id="16" w:name="_Hlk198661567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sprawie</w:t>
      </w:r>
      <w:r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 xml:space="preserve"> </w:t>
      </w:r>
      <w:r w:rsidR="004E48DD"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>zmiany Wieloletniej</w:t>
      </w:r>
    </w:p>
    <w:p w14:paraId="1671E514" w14:textId="12B53139" w:rsidR="00784962" w:rsidRPr="00E81F5F" w:rsidRDefault="004E48DD" w:rsidP="002B7C1F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</w:pPr>
      <w:r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>Prognozy Finansowej Gminy Gręboszów na lata 2025-2031</w:t>
      </w:r>
      <w:bookmarkEnd w:id="16"/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a Bożena </w:t>
      </w:r>
      <w:proofErr w:type="spellStart"/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Deshko</w:t>
      </w:r>
      <w:proofErr w:type="spellEnd"/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-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Skarbnik Gminy przedstawiła uzasadnienie do projektu uchwały.</w:t>
      </w:r>
    </w:p>
    <w:p w14:paraId="0AA54EB7" w14:textId="7525543F" w:rsidR="00204751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</w:t>
      </w:r>
      <w:bookmarkStart w:id="17" w:name="_Hlk144368861"/>
      <w:r w:rsidR="00204751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</w:t>
      </w:r>
      <w:r w:rsidR="0023336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radnych, 15 radnych</w:t>
      </w:r>
      <w:r w:rsidR="00204751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za, 0 – przeciw, 0 – wstrzymujących się od głosu.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</w:p>
    <w:p w14:paraId="57B27C94" w14:textId="02C970DD" w:rsidR="00784962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X/</w:t>
      </w:r>
      <w:r w:rsidR="00EC3E51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74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="002B7C1F" w:rsidRPr="00E81F5F">
        <w:rPr>
          <w:rFonts w:ascii="Times New Roman" w:eastAsia="Times New Roman" w:hAnsi="Times New Roman" w:cs="Times New Roman"/>
          <w:sz w:val="24"/>
          <w:szCs w:val="24"/>
          <w:lang w:eastAsia="pl-PL" w:bidi="pl-PL"/>
          <w14:ligatures w14:val="standardContextual"/>
        </w:rPr>
        <w:t xml:space="preserve"> zmiany Wieloletniej Prognozy Finansowej Gminy Gręboszów na lata 2025-2031</w:t>
      </w:r>
      <w:r w:rsidR="00204751" w:rsidRPr="00E81F5F">
        <w:rPr>
          <w:rFonts w:ascii="Times New Roman" w:eastAsia="Times New Roman" w:hAnsi="Times New Roman" w:cs="Times New Roman"/>
          <w:sz w:val="24"/>
          <w:szCs w:val="24"/>
          <w:lang w:eastAsia="pl-PL" w:bidi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p w14:paraId="75622A88" w14:textId="77777777" w:rsidR="00784962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(Uchwała stanowi załącznik Nr 6 do niniejszego protokołu).</w:t>
      </w:r>
    </w:p>
    <w:p w14:paraId="1E6193AD" w14:textId="28051405" w:rsidR="00784962" w:rsidRPr="00E81F5F" w:rsidRDefault="00784962" w:rsidP="00204751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18" w:name="_Hlk146878040"/>
      <w:bookmarkStart w:id="19" w:name="_Hlk144368794"/>
      <w:bookmarkEnd w:id="15"/>
      <w:bookmarkEnd w:id="17"/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c)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bookmarkStart w:id="20" w:name="_Hlk198661917"/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wyrażenia zgody na oddanie w dzierżawę działek rolnych minia komunalnego Gminy Gręboszów na okres powyżej 3 lat</w:t>
      </w:r>
      <w:bookmarkEnd w:id="20"/>
      <w:r w:rsidR="002B7C1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a Grzegorz </w:t>
      </w:r>
      <w:r w:rsidR="004E48DD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Skowron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–</w:t>
      </w:r>
      <w:bookmarkStart w:id="21" w:name="_Hlk191290588"/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Kierownik Referatu Budownictwa, Infrastruktury Technicznej i Gospodarki Komunalne</w:t>
      </w:r>
      <w:bookmarkEnd w:id="21"/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j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przedstawił uzasadnienie do projektu uchwały.</w:t>
      </w:r>
      <w:bookmarkEnd w:id="18"/>
      <w:r w:rsidR="00204751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</w:t>
      </w:r>
      <w:r w:rsidR="00204751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Głosowało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radnych, 15 radnych</w:t>
      </w:r>
      <w:r w:rsidR="00204751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za, 0 – przeciw, 0 – wstrzymujących się od głosu.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X/7</w:t>
      </w:r>
      <w:r w:rsidR="00EC3E51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sprawie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wyrażenia zgody na oddanie w dzierżawę działek rolnych minia komunalnego Gminy Gręboszów na okres powyżej 3 lat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p w14:paraId="3B456762" w14:textId="4F04A23C" w:rsidR="00EC3E51" w:rsidRPr="00E81F5F" w:rsidRDefault="00784962" w:rsidP="002B7C1F">
      <w:pPr>
        <w:suppressAutoHyphens/>
        <w:autoSpaceDN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(Uchwała stanowi załącznik Nr 7 do niniejszego protokołu).</w:t>
      </w:r>
      <w:bookmarkStart w:id="22" w:name="_Hlk86067579"/>
      <w:bookmarkEnd w:id="19"/>
    </w:p>
    <w:p w14:paraId="01802CD7" w14:textId="6C52B061" w:rsidR="00784962" w:rsidRPr="00E81F5F" w:rsidRDefault="00784962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Ad.7.</w:t>
      </w:r>
    </w:p>
    <w:p w14:paraId="3476D904" w14:textId="16A4724F" w:rsidR="00EC3E51" w:rsidRPr="00E81F5F" w:rsidRDefault="00780A03" w:rsidP="00EC3E51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F5F">
        <w:rPr>
          <w:rFonts w:ascii="Times New Roman" w:eastAsia="Calibri" w:hAnsi="Times New Roman" w:cs="Times New Roman"/>
          <w:sz w:val="24"/>
          <w:szCs w:val="24"/>
        </w:rPr>
        <w:t>Grzegorz Kilian – Starszy Inspektor ds.</w:t>
      </w:r>
      <w:r w:rsidRPr="00E81F5F">
        <w:rPr>
          <w:rFonts w:ascii="Times New Roman" w:hAnsi="Times New Roman" w:cs="Times New Roman"/>
          <w:sz w:val="24"/>
          <w:szCs w:val="24"/>
        </w:rPr>
        <w:t xml:space="preserve"> </w:t>
      </w:r>
      <w:r w:rsidRPr="00E81F5F">
        <w:rPr>
          <w:rFonts w:ascii="Times New Roman" w:eastAsia="Calibri" w:hAnsi="Times New Roman" w:cs="Times New Roman"/>
          <w:sz w:val="24"/>
          <w:szCs w:val="24"/>
        </w:rPr>
        <w:t>Inspektor ds. Kultury, Kultury Fizycznej i Turystyki przedstawił sprawozdanie z realizacji „Rocznego programu współpracy gminy Gręboszów z organizacjami pozarządowymi oraz innymi podmiotami prowadzącymi działalność pożytku publicznego na 2024 rok” i wyjaśnił,</w:t>
      </w:r>
      <w:r w:rsidRPr="00E81F5F">
        <w:rPr>
          <w:rFonts w:ascii="Times New Roman" w:hAnsi="Times New Roman" w:cs="Times New Roman"/>
          <w:sz w:val="24"/>
          <w:szCs w:val="24"/>
        </w:rPr>
        <w:t xml:space="preserve"> że ustawa o działalności pożytku </w:t>
      </w:r>
      <w:r w:rsidR="00912C1A">
        <w:rPr>
          <w:rFonts w:ascii="Times New Roman" w:hAnsi="Times New Roman" w:cs="Times New Roman"/>
          <w:sz w:val="24"/>
          <w:szCs w:val="24"/>
        </w:rPr>
        <w:t>publicznego i o wolontariacie z</w:t>
      </w:r>
      <w:r w:rsidRPr="00E81F5F">
        <w:rPr>
          <w:rFonts w:ascii="Times New Roman" w:hAnsi="Times New Roman" w:cs="Times New Roman"/>
          <w:sz w:val="24"/>
          <w:szCs w:val="24"/>
        </w:rPr>
        <w:t>obliguje Wójta do przedstawienia corocznie takiego sprawozdania. W sprawozdaniu zostały określone wskazane konkursy, które odbyły się w zeszłym roku, było ich 2. Do konkursu przystąpiły organizacje pozarządowe z terenu gminy Gręboszów oraz 1 spoza. Łączna kwota dotacji w obu konkursach to 135 000 zł. Organizacje rozliczyły się, złożyły stosowne sprawozdania, wykorzystały dotacje w całości. W przedsięwzięciach realizowanych w 24 roku uczestniczyły dzieci i młodzież ze szkoły podstawowej oraz szkół ponadpodstawowych, a także dorośli z terenu gminy Gręboszów</w:t>
      </w:r>
      <w:r w:rsidR="00AE7045" w:rsidRPr="00E81F5F">
        <w:rPr>
          <w:rFonts w:ascii="Times New Roman" w:hAnsi="Times New Roman" w:cs="Times New Roman"/>
          <w:sz w:val="24"/>
          <w:szCs w:val="24"/>
        </w:rPr>
        <w:t>.</w:t>
      </w:r>
    </w:p>
    <w:p w14:paraId="6833D211" w14:textId="2955697E" w:rsidR="006F289D" w:rsidRPr="00E81F5F" w:rsidRDefault="006F289D" w:rsidP="00EC3E51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</w:t>
      </w:r>
      <w:r w:rsidR="00BD07A6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dyskusję nad przedstawionym sprawozdaniem.</w:t>
      </w:r>
      <w:r w:rsidR="00EB4DFA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Nikt z radnych nie wyraził chęci zabrania głosu w dyskusji.</w:t>
      </w:r>
    </w:p>
    <w:p w14:paraId="7B66CBAB" w14:textId="4D378E40" w:rsidR="00EC3E51" w:rsidRPr="00E81F5F" w:rsidRDefault="00EC3E51" w:rsidP="00EC3E51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Ad.8.</w:t>
      </w:r>
    </w:p>
    <w:p w14:paraId="6B9D533B" w14:textId="19B6B006" w:rsidR="000F06B5" w:rsidRPr="00E81F5F" w:rsidRDefault="00EC3E51" w:rsidP="000F06B5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Gil</w:t>
      </w:r>
      <w:r w:rsidR="004B15BF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Wójt Gminy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</w:t>
      </w:r>
      <w:r w:rsidR="004B15BF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0F06B5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jak co roku, realizując ustawowy obowiązek</w:t>
      </w:r>
      <w:r w:rsidR="004B15BF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obliguje Wójta Gminy do przedstawienia Radzie Gminy</w:t>
      </w:r>
      <w:r w:rsidR="000F06B5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479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F06B5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prawozdani</w:t>
      </w:r>
      <w:r w:rsidR="009A3479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realizacji zadań z zakresu wspierania rodziny w Gminie Gręboszów za 2024 r. oraz potrzeby związane z realizacją zadań, </w:t>
      </w:r>
      <w:r w:rsidR="000F06B5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chcemy się z tego wywiązać</w:t>
      </w:r>
      <w:r w:rsidR="009A3479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 dzisiaj takie sprawozdania</w:t>
      </w:r>
      <w:r w:rsidR="00AE7045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. Zwrócił się do kierownika GOPS do przedstawienia tego sprawozdania.</w:t>
      </w:r>
      <w:r w:rsidR="000F06B5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D8D5A6" w14:textId="2960FC8E" w:rsidR="00EC3E51" w:rsidRPr="00E81F5F" w:rsidRDefault="00EC3E51" w:rsidP="006F289D">
      <w:pPr>
        <w:tabs>
          <w:tab w:val="left" w:pos="360"/>
          <w:tab w:val="left" w:pos="540"/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Elżbieta </w:t>
      </w:r>
      <w:proofErr w:type="spellStart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Cochoń</w:t>
      </w:r>
      <w:proofErr w:type="spellEnd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– kierownik GOPS przybliżyła treść sprawozdania</w:t>
      </w:r>
      <w:r w:rsidR="00AE704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Wyjaśniła, </w:t>
      </w:r>
      <w:r w:rsidR="00AE7045" w:rsidRPr="00E81F5F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bookmarkStart w:id="23" w:name="_Hlk198662899"/>
      <w:r w:rsidR="00AE7045" w:rsidRPr="00E81F5F">
        <w:rPr>
          <w:rFonts w:ascii="Times New Roman" w:eastAsia="Calibri" w:hAnsi="Times New Roman" w:cs="Times New Roman"/>
          <w:sz w:val="24"/>
          <w:szCs w:val="24"/>
        </w:rPr>
        <w:t>sprawozdanie dotyczy programu wspierania rodziny na terenie gminy Gręboszów. Wynika to z ustawy, która wyraźnie wskazuje, że Wójt musi przedstawić Radzie, jakie działania były podjęte. Sprawozdanie obejmuje przede wszystkim działalność wszystkich jednostek organizacyjnych, zarówno takie jednostki jak GOPS, placówek oświatowych, placówek, które funkcjonują w ramach struktur i działów w Urzędzie Gminy oraz Ośrodku Zdrowia oraz współpraca z organizacjami</w:t>
      </w:r>
      <w:bookmarkEnd w:id="23"/>
      <w:r w:rsidR="00AE7045" w:rsidRPr="00E81F5F">
        <w:rPr>
          <w:rFonts w:ascii="Times New Roman" w:eastAsia="Calibri" w:hAnsi="Times New Roman" w:cs="Times New Roman"/>
          <w:sz w:val="24"/>
          <w:szCs w:val="24"/>
        </w:rPr>
        <w:t>. W </w:t>
      </w:r>
      <w:r w:rsidR="00E14277" w:rsidRPr="00E81F5F">
        <w:rPr>
          <w:rFonts w:ascii="Times New Roman" w:eastAsia="Calibri" w:hAnsi="Times New Roman" w:cs="Times New Roman"/>
          <w:sz w:val="24"/>
          <w:szCs w:val="24"/>
        </w:rPr>
        <w:t>sprawozdaniu przede</w:t>
      </w:r>
      <w:r w:rsidR="00AE7045" w:rsidRPr="00E81F5F">
        <w:rPr>
          <w:rFonts w:ascii="Times New Roman" w:eastAsia="Calibri" w:hAnsi="Times New Roman" w:cs="Times New Roman"/>
          <w:sz w:val="24"/>
          <w:szCs w:val="24"/>
        </w:rPr>
        <w:t xml:space="preserve"> wszystkim pokazywane są, jakie są świadczenia pieniężne lub niepieniężne, jakie są realizacje programów, jaka jest pomoc żywnościowa w naturze i kto ją otrzymał. Przedstawione jest, że jest świadczone poradnictwo specjalistyczne, przedstawione jest wsparcie, jakie jest realizowane w formie asystenta rodziny, działalność placówki wsparcia oraz realizacja programów oświatowych świadczoną zarówno przez szkołę podstawową w Gręboszowie, jak i Przedszkole Publiczne w</w:t>
      </w:r>
      <w:r w:rsidR="00C27301">
        <w:rPr>
          <w:rFonts w:ascii="Times New Roman" w:eastAsia="Calibri" w:hAnsi="Times New Roman" w:cs="Times New Roman"/>
          <w:sz w:val="24"/>
          <w:szCs w:val="24"/>
        </w:rPr>
        <w:t> </w:t>
      </w:r>
      <w:r w:rsidR="00AE7045" w:rsidRPr="00E81F5F">
        <w:rPr>
          <w:rFonts w:ascii="Times New Roman" w:eastAsia="Calibri" w:hAnsi="Times New Roman" w:cs="Times New Roman"/>
          <w:sz w:val="24"/>
          <w:szCs w:val="24"/>
        </w:rPr>
        <w:t xml:space="preserve">Gręboszowie, jak i programy są realizowane oraz działalność Gminnego Centrum Kultury </w:t>
      </w:r>
      <w:r w:rsidR="00AE7045" w:rsidRPr="00E81F5F">
        <w:rPr>
          <w:rFonts w:ascii="Times New Roman" w:eastAsia="Calibri" w:hAnsi="Times New Roman" w:cs="Times New Roman"/>
          <w:sz w:val="24"/>
          <w:szCs w:val="24"/>
        </w:rPr>
        <w:lastRenderedPageBreak/>
        <w:t>i</w:t>
      </w:r>
      <w:r w:rsidR="00C27301">
        <w:rPr>
          <w:rFonts w:ascii="Times New Roman" w:eastAsia="Calibri" w:hAnsi="Times New Roman" w:cs="Times New Roman"/>
          <w:sz w:val="24"/>
          <w:szCs w:val="24"/>
        </w:rPr>
        <w:t> </w:t>
      </w:r>
      <w:r w:rsidR="00AE7045" w:rsidRPr="00E81F5F">
        <w:rPr>
          <w:rFonts w:ascii="Times New Roman" w:eastAsia="Calibri" w:hAnsi="Times New Roman" w:cs="Times New Roman"/>
          <w:sz w:val="24"/>
          <w:szCs w:val="24"/>
        </w:rPr>
        <w:t>Czytelnictwa oraz działalność Zespołu Interdyscyplinarnego i komisji do spraw Przeciwdziałania Przemocy. Wykazane są wszystkie szczegółowe kwoty. Dokument również przedstawia potrzeby związane z realizacją zadań.</w:t>
      </w:r>
    </w:p>
    <w:p w14:paraId="201D19B4" w14:textId="7BABE3AF" w:rsidR="006F289D" w:rsidRPr="00E81F5F" w:rsidRDefault="00BD07A6" w:rsidP="00BD07A6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Hlk198663803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otworzył dyskusję nad przedstawionym sprawozdaniem.</w:t>
      </w:r>
      <w:r w:rsidR="00EB4DFA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Nikt z radnych nie wyraził chęci zabrania głosu w dyskusji</w:t>
      </w:r>
      <w:bookmarkEnd w:id="24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FF1D5B" w14:textId="4C0C0B7C" w:rsidR="00EC3E51" w:rsidRPr="00E81F5F" w:rsidRDefault="00EC3E51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Ad.9.</w:t>
      </w:r>
    </w:p>
    <w:p w14:paraId="0A1666F6" w14:textId="01535A4C" w:rsidR="00EB4DFA" w:rsidRPr="00E81F5F" w:rsidRDefault="00BD07A6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Krzysztof Gil – Wójt Gminy poruszył bardzo ważną dziedzinę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 ważny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aspekt dotyczący warunków i finansowanie umieszczania osób, które wymagają takiej pomocy w domach pomocy społecznej. Wyjaśnił, że temat ten wziął się stąd, że w tym roku, 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 poprzednim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nie tylko w przestrzeni publicznej naszej gminy pojawiły się takie dziwne stwierdzenia dotyczące tej sprawy. Podzielił się swoimi przekonaniami, co do tego zadania, które re</w:t>
      </w:r>
      <w:r w:rsidR="00A13340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alizowane jest przez gminę</w:t>
      </w:r>
      <w:r w:rsidR="00B12EF0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pomocy Gminnego Ośrodka Pomocy Społecznej</w:t>
      </w:r>
      <w:r w:rsidR="00A13340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Po czym Elżbieta </w:t>
      </w:r>
      <w:proofErr w:type="spellStart"/>
      <w:r w:rsidR="00A13340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Ciochoń</w:t>
      </w:r>
      <w:proofErr w:type="spellEnd"/>
      <w:r w:rsidR="00A13340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kierownik GOPS </w:t>
      </w:r>
      <w:r w:rsidR="005F4CE9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przedstawiła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szczegółową informację</w:t>
      </w:r>
      <w:r w:rsidR="005F4CE9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obowiązku alimentacyjnego w zakresie umieszczania najbliższych członków rodziny w domach pomocy</w:t>
      </w:r>
      <w:r w:rsidR="00EB4DFA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5F4CE9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EB4DFA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54C2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Podkreśliła, że temat ten bardzo szeroko został omówiony na posiedzeniu Komisji Stałych Rady Gminy.</w:t>
      </w:r>
    </w:p>
    <w:p w14:paraId="6F038032" w14:textId="08C5A603" w:rsidR="00EB4DFA" w:rsidRPr="00E81F5F" w:rsidRDefault="00EB4DFA" w:rsidP="00EB4DFA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otworzył dyskusję nad przedstawioną informacją. Nikt z radnych nie wyraził chęci zabrania głosu w dyskusji</w:t>
      </w:r>
      <w:r w:rsidR="00C273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0B4845" w14:textId="217E6D13" w:rsidR="00EC3E51" w:rsidRPr="00E81F5F" w:rsidRDefault="00EC3E51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Ad.10</w:t>
      </w:r>
      <w:r w:rsidR="00C273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</w:p>
    <w:p w14:paraId="007E885C" w14:textId="4E815753" w:rsidR="00784962" w:rsidRPr="00E81F5F" w:rsidRDefault="00EC3E51" w:rsidP="00EC3E5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związku z brakiem interpelac</w:t>
      </w:r>
      <w:r w:rsidR="00441FA1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 i wniosków Wójt Gminy nie udzielał odpowiedzi.</w:t>
      </w:r>
    </w:p>
    <w:p w14:paraId="1141DDC8" w14:textId="6AE70EDD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</w:t>
      </w:r>
      <w:r w:rsidR="00EC3E51"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11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</w:p>
    <w:p w14:paraId="26E60984" w14:textId="0070536D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dyskusji udział wzięli:</w:t>
      </w:r>
    </w:p>
    <w:p w14:paraId="19702F83" w14:textId="65250279" w:rsidR="00611A42" w:rsidRPr="00E81F5F" w:rsidRDefault="0069490F" w:rsidP="006924D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Krzysztof Gil Wójt Gminy poinformował, że d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Urzędu Gminy wpłynęły 2 zawiadomieni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Urzędu Wojewódzkiego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sprawie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zrzeczenia się prawa do odszkodowania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 grunty, które znajdują się w decyzji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ZRID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 rozbudowę drogi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wojewódzkiej nr 973 na terenie gminy Gręboszów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odcinku Kozłów 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–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Żelichów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płynęły do nas te 2 zawiadomienia i w związku z tym również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jak w poprzednich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latach w takich sytuacjach Rada Gminy przyjmowała stanowisko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tej sprawie.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związku z tym 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Wójt Gminy powiedział, że c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hciałby również, aby dzisiaj 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też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tak się to odbyło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by Rada Gminy podjęła stanowisko w sprawie w sprawie zrzeczenia się odszkodowań przysługujących Gminie Gręboszów za zajęte nieruchomości pod inwestycję pn.: „Rozbudowa drogi wojewódzkiej nr 973 na terenie gminy Gręboszów na odcinku od 045 km 0+377.00 do odcinka 050 km 0+889.20. Zadanie realizowane jest w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9F3263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województwie małopolskim, powiecie dąbrowskim, gminie Gręboszów, miejscowości Kozłów, Wola Gręboszowska, Wola Żelichowska, Żelichów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”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Dotyczy to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działk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nr 600/15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jest to tak naprawdę 3 m²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kwotę na kwotę 675 zł. 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rugie zadanie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które nas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też dotyczy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Tutaj akurat jest 11 pozycji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łącznie na kwotę 43 974 zł.</w:t>
      </w:r>
      <w:r w:rsidR="00EB472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Wójt Gminy powiedział, że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przypadku większej kwoty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zastanowiłby się nad tym, czy iść na rękę tutaj inwestorowi, ponieważ wiemy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doskonale, że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przy przebudowie tej drogi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pewno i tak będziemy musieli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jakiś wkład własny zabezpieczyć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</w:t>
      </w:r>
      <w:r w:rsidR="00912C1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akurat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już wiemy.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pewno 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będzie to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ponad 200 000 zł, grubo ponad 200 000 zł.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Zarząd Dróg Wojewódzkich będzie chciał, abyśmy dołożyli 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tej inwestycji,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więc wydaje się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stosowne,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aby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stanowisko odrzucić,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żeby nie umarzać tej kwoty</w:t>
      </w:r>
      <w:r w:rsidR="006924D8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</w:p>
    <w:p w14:paraId="36C2A9CC" w14:textId="38F1D65D" w:rsidR="006924D8" w:rsidRPr="00E81F5F" w:rsidRDefault="006924D8" w:rsidP="006924D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Prowadzący ogłosił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5 minut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przerwy celem przygotowania treści stanowiska Rady Gminy.</w:t>
      </w:r>
    </w:p>
    <w:p w14:paraId="50D2F233" w14:textId="0912BBD9" w:rsidR="00AD0221" w:rsidRPr="00E81F5F" w:rsidRDefault="006924D8" w:rsidP="006924D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 przerwie Zdzisław Kogut – Zastępca Wójta odczytał treść stanowiska w sprawie zrzeczenia się odszkodowań przysługujących Gminie Gręboszów za zajęte nieruchomości pod inwestycję pn.: „Rozbudowa drogi wojewódzkiej nr 973 na terenie gminy Gręboszów na</w:t>
      </w:r>
      <w:r w:rsidR="00AD022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odcinku od 045 km 0+377.00 do odcinka 050 km 0+889.20. Zadanie realizowane jest w</w:t>
      </w:r>
      <w:r w:rsidR="00AD022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województwie małopolskim, powiecie dąbrowskim, gminie Gręboszów, miejscowości Kozłów, Wola Gręboszowska, Wola Żelichowska, Żelichó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w”</w:t>
      </w:r>
      <w:r w:rsidR="00AD022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które brzmi, że Rada Gminy Gręboszów wyraża negatywną opinię w sprawie zrzeczenia się przyznanych odszkodowań przysługujących Gminie Gręboszów za zajęcie nieruchomości tj. działki </w:t>
      </w:r>
      <w:proofErr w:type="spellStart"/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ewid</w:t>
      </w:r>
      <w:proofErr w:type="spellEnd"/>
      <w:r w:rsidR="00AD022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nr: 232/3, 257/3, 261/1, 261/2, 295/1, 304/1, 304,2, 317/1, 592/1, 596/1, 316/3 i 600/15 pod inwestycję pn.: „Rozbudowa drogi wojewódzkiej nr 973 na terenie gminy Gręboszów na odcinku od 045 km 0+377.00 do odcinka 050 km 0+889.20. Zadanie realizowane jest w województwie małopolskim, powiecie dąbrowskim, gminie Gręboszów, miejscowości Kozłów, Wola Gręboszowska, Wola Żelichowska, Żelichów”; Niniejsze stanowisko przekazuje się Wojewodzie Małopolskiemu i Zarządowi Dróg Wojewódzkich w Krakowie; Wykonanie stanowiska powierza się Wójtowi Gminy Gręboszów; Stanowisko wchodzi w życie z dniem podjęcia.</w:t>
      </w:r>
    </w:p>
    <w:p w14:paraId="7318F892" w14:textId="7BA15014" w:rsidR="00AD0221" w:rsidRPr="00E81F5F" w:rsidRDefault="00AD0221" w:rsidP="006924D8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Przewodniczący Rady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zapytał,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są jakieś pytania,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czy uwagi do odczytanego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stanowiska?</w:t>
      </w:r>
    </w:p>
    <w:p w14:paraId="3E0978DC" w14:textId="0C13EC40" w:rsidR="00611A42" w:rsidRPr="00E81F5F" w:rsidRDefault="00AD0221" w:rsidP="00AD0221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Nikt nie wyraził chęci zabrania głosu w tej sprawie.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związku z tym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poddał pod głosowanie to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stanowisko.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głosowaniu brało udział 15 radnych (15 głosów było – za, 0 – przeciw i 0 wstrzymujących się od głosu). Stanowisko zostało przyjęte.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</w:t>
      </w:r>
      <w:r w:rsid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ania dotyczący przyjęcia stanowiska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 xml:space="preserve"> stanowi załącznik do niniejszego protokołu.</w:t>
      </w:r>
    </w:p>
    <w:p w14:paraId="797FF0AF" w14:textId="5F539472" w:rsidR="00AD0221" w:rsidRPr="00E81F5F" w:rsidRDefault="00AD0221" w:rsidP="00AD022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Stanowisko Nr 1/2025 stanowi załącznik nr 8 do niniejszego protokołu.</w:t>
      </w:r>
    </w:p>
    <w:p w14:paraId="02442F74" w14:textId="10EA3055" w:rsidR="00611A42" w:rsidRPr="00E81F5F" w:rsidRDefault="00AD0221" w:rsidP="00F91DB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Następni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 głos w dyskusji zabrała Halin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proofErr w:type="spellStart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Kowynia</w:t>
      </w:r>
      <w:proofErr w:type="spellEnd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– sołtys wsi G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ęboszów, która 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powiedziała, że chciałaby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poruszyć temat biegających po Gręboszowie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samopas piesków. W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ostatni wtorek doszło do takiej sytuacji, że pani została zaatakowana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wieczorem przez psa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w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wyniku czego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upadła, dostała krwotoku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nosa, rozbiła kolana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W związku z tym prosiła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poruszenie tej sprawy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Sesji Rady Gminy, by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jakim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ś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środkami zwrócić się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właścicieli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psów,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żeby psy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były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puszcz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ne, żeby nie wychodziły poza posesją, bo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biegających piesków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w Gręboszowie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coraz więcej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7418D3F5" w14:textId="2EBD2702" w:rsidR="00611A42" w:rsidRPr="00E81F5F" w:rsidRDefault="00F91DBA" w:rsidP="00611A4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Mieczysław </w:t>
      </w:r>
      <w:proofErr w:type="spellStart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Mamulski</w:t>
      </w:r>
      <w:proofErr w:type="spellEnd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– kierownik Referatu Rolnictwa i Ochrony Środowiska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wyjaśnił, że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32F2E7C4" w14:textId="4C64F0D7" w:rsidR="00611A42" w:rsidRPr="00E81F5F" w:rsidRDefault="00611A42" w:rsidP="008C1EA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sprawa błąkających się psów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wraca co jakiś czas jak bumerang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tylko na sesji, ale 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referacie zgłaszają ten problem mieszkańcy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chodzi o psy bezdomne, gmina reaguje w ten sposób, że najpierw szuka właściciela,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jeśli nie znajduje właściciela, ogłasza takiego psa, poszukuje osobę do adopcji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już ni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 się nie znajdzie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adoptowania psa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wtedy p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</w:t>
      </w:r>
      <w:r w:rsidR="00F91DB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ekazywany jest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schroniska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raktycznie wszystkie </w:t>
      </w:r>
      <w:r w:rsidR="00912C1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 psy, które błąkają się po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miejscowościach naszej gminy, są to psy, które mają właścicieli.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Ci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właściciele nie dopilnowują swoich obowiązków względem zwierząt domowych.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Zgodnie z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przepisami pies powinien być w obejściu zamknięty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pies jest wypuszczany na zewnątrz, powinien posiadać kaganiec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dąc na spacer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powinien być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uwięzi i nie stwarzać zagrożenia.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Sprawy te reguluje kodeks wykroczeń, i w przypadku np. stwarzania niebezpieczeństwa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przez zwierzę domow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(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dotyczy to nie tylko psów, ale i różnych zwierząt domowych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) 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łaściciel zwierzęcia odpowiada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zgodnie z prawem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Jeżeli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takie zwierzę stwarza zagrożenie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właściciel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może zostać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ukarany mandatem karnym lub nawet grzywną w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wysokości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5000 zł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rganami uprawnionymi do nakładania mandatów karnych jest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policja.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mina nie ma możliwości nakładania mandatów ani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reagowania na to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ożemy jedynie wystosować jakiś telegram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jakąś prośbę do mieszkańców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zwrócić uwagę na ten problem. No jeszcze p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owinien taki mieszkaniec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zdawać sobie sprawę, że jest odpowiedzialność odszkodowawcza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pani, która tam została pogryziona lub przewróciła się,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rzeczywiście doznała uszczerbku na zdrowiu,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powinna tą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sprawę od razu zgłosić na policję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powództwa cywilnego może również ż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ą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dać odszkodowania.</w:t>
      </w:r>
    </w:p>
    <w:p w14:paraId="157F8999" w14:textId="13807756" w:rsidR="00611A42" w:rsidRPr="00E81F5F" w:rsidRDefault="00611A42" w:rsidP="002A70E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A42C6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 czym 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Ryszard Smoła -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sołtys 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wsi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Borusow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stwierdził, że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była tutaj przed chwilą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poruszana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sprawa dróg, które będą robione.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związku z tym powiedział, że ma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też taką bieżącą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sprawę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hodzi o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drogi dojazdowe do pól wokół 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stacji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paliw u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ana Sasa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Już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czas najwyższy, aby zakończyć tam te przepychanki,</w:t>
      </w:r>
      <w:r w:rsidR="008C1EA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takie czy jest dojazd, czy nie ma dojazdu. </w:t>
      </w:r>
    </w:p>
    <w:p w14:paraId="70868D4D" w14:textId="30D71432" w:rsidR="005C59E2" w:rsidRPr="00E81F5F" w:rsidRDefault="008C1EAA" w:rsidP="005C59E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Zaproponował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aby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miejscu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przeprowadzić wizję,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żeby dograć tą sprawę i zakończy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ć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raz na zawsze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ezon wiosenny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zaczął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ruszyły prace polowe i t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am będą jeździć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rolnicy,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którzy też płacą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podatki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też chcieliby po dobrych drogach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dojechać do pól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Powiedział, że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 jeszcze takie pismo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końcówk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roku 2023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które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skierował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urzędu przez dziennik podawczy w dniu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13 październik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2023 r.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piśmie wymienione były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drogi z numerami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z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prośbą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naprawę lub o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odtworzenie dróg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est już 20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25 r.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jest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bez echa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wie c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zy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gdzieś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pismo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zaginęło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bo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pamięt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aby ten temat kiedy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ś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wrócił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Mówił, że t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rochę czuje się pokrzywdzony osobiście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jako wieś, że są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zapomniani.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Drogi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całej gminie powstają, bo na każd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ej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sesj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są podziękowania za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drogi a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on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ma za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co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dziękować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W piśmie były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wymienione też jeszcze droga, łącznik, most, stara droga pod wałem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powierzchnia pod remizą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gdzie jest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spękany asfalt. 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est tam coraz gorzej i też to utknęło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wr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ócił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się do radnych, aby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pilnowali j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akieś kolejności</w:t>
      </w:r>
      <w:r w:rsidR="002A70EA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wykonywanych remontów dr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óg. Pismo było w 2023 r.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trochę czasu upłynęło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dobrze, by było pomyśleć o Borusow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ej,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zostawiać 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tych inwestycji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wiadomo 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do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kiedy.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koniec jeszcze 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poruszył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spraw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remont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obiektu lub pomieszczeń LZS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-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u.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Też tam były plany chyba 3 albo 4 lata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tyłu. M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iał być remont 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C273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remizie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tych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pomieszczeń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D739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Zwr</w:t>
      </w:r>
      <w:r w:rsidR="0080272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ócił uwagę</w:t>
      </w:r>
      <w:r w:rsidR="005C59E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</w:t>
      </w:r>
      <w:r w:rsidR="0080272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program </w:t>
      </w:r>
      <w:r w:rsidR="005C59E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się nie załapali i zostali sami na koniec. Prosił o zrównanie tej miejscowości z innymi.</w:t>
      </w:r>
    </w:p>
    <w:p w14:paraId="6ED3E798" w14:textId="462E8DEB" w:rsidR="00611A42" w:rsidRPr="00E81F5F" w:rsidRDefault="005C59E2" w:rsidP="00DE7EBE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Krzysztof Gil – Wójt Gminy odnosząc się do tej wypowiedzi powiedział, że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także jest m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trochę przykro słyszeć to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co pan sołtys tutaj mówi,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gdyż ma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trochę 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inne stanowisko jeśli chodzi o to,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jakaś miejscowość jest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pokrzywdzona albo ca</w:t>
      </w:r>
      <w:r w:rsid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łkowicie zapomniana i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opuszczona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Borusow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ej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też realizowaliśmy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realizujemy wiele inwestycji.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Powiedział, że c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hciałby przypomnieć, że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terenie gminy jest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15 miejscowości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na pewno żadna miejscowość nie jest faworyzowana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godnie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potrzebami albo środkami finansowymi,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które z lat też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zbierają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ealizowane są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kolei pewne sprawy i pewne rzeczy.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 da się wszystkiego zrobić.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 jak pan sołtys składa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ne są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wnioski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niektóre drogi nawet kilka lat wstecz. Tutaj pewnie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niektórzy 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ołtysi czy radni mogą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potwierdzić, że niektóre zadania czekały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realizację 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kilkanaście lat. Tak jak np.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realizację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m.in.  oświetlenie Borusow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ej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które powstało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też było wnioskowane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iele kadencji wcześniej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Teraz powstało uzupełnienie lamp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adani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wykonane za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kilkaset 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tysięcy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złotych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twierdzenie t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akie,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 Borusowa jest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zapomniana, jest naprawdę wysoko krzywdzące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do reszty, tak jak Pan 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ołtys, sam wspomniał na wiele spraw i na wiele rzeczy pisaliśmy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wnioski. Ciężko jest realizować inwestycje bez dofinansowania. 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eraz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są takie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lata,</w:t>
      </w:r>
      <w:r w:rsidR="00AA2875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naprawdę tych dofinansowań również nie widać na horyzoncie,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więc staramy się realizować te </w:t>
      </w:r>
      <w:r w:rsidR="000A48C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zadania,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gdzie jeszcze mamy finansowania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B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udżet jest, jaki jest.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Jeżeli środki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będą w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uchwale budżetowej przez Radę Gminy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te zadania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zabezpieczone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 nie będziemy z tym dyskutować tylko je realizować. Jeżeli chodzi o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dr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ogi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przy moście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przy remizie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powinien Pan S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ołtys pamiętać sprawę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składowania m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ateriałów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tego kto wyraził na to zgodę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ustną. Nie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wieś, tylko 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ołtys.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prawa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miała być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załatwiona, potem w urzędzie notatką.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Najpierw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jednak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zaczęli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niszczyć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Odkręciliśmy sytuację. Powstała notatka z kierunkiem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budowy, jak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już były te place zniszczone, 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potem co się stało? Firma się wypięła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twierdząc,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te osoby nie są uprawnione </w:t>
      </w:r>
    </w:p>
    <w:p w14:paraId="0A16298B" w14:textId="5D71FCE3" w:rsidR="00611A42" w:rsidRPr="00E81F5F" w:rsidRDefault="00611A42" w:rsidP="00DE7EBE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podpisywania żadnych dokumentów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Do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SKO daliśmy odwołanie o zajęcie pasa </w:t>
      </w:r>
    </w:p>
    <w:p w14:paraId="2FF2504D" w14:textId="21CDFEDA" w:rsidR="00611A42" w:rsidRPr="00E81F5F" w:rsidRDefault="00611A42" w:rsidP="00854F8B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drogowego i naprawy uszkodzonego mienia.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SKO trzykrotnie odwołało się na stronę tej firmy i nam to umorzyli</w:t>
      </w:r>
      <w:r w:rsidR="00D1002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Staraliśmy się wszystko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zrobić, żeby odzyskać pieniądze za zniszczone mienie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ale się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udało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unkt wyjścia jest 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więc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taki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 jak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będą środki finansowe, będziemy remontować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otrzeby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widzimy i nie zapominamy, ale wniosków z terenu gminy jest naprawdę dużo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Jeśli chodzi o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drogi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koło stacji paliw jak najbardziej możemy zrobić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tam 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konfrontację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właścicielem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Wyjaśnić wszystkie sprawy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Zaprosimy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wszystkie strony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które mają jakieś uwagi czy sugestie co do teg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Zobowiązania ze strony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właściciela są dalej aktualne.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 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posiadanych informacji wynika, że </w:t>
      </w:r>
      <w:r w:rsidR="0020239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 to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jeszcze plac bud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owy i 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właściciel stacji chce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dokończyć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prace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żeby dwa razy tego nie naprawiać 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 ma problemu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robimy spotkanie,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będziemy wszystkie te rzeczy wyjaśniać na bieżąco.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dnośnie budynków również były wnioski składane m.in. był wspólny wniosek,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aby uzyskać dofinansowanie na klub</w:t>
      </w:r>
      <w:r w:rsidR="00DE7EBE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</w:p>
    <w:p w14:paraId="15219D4C" w14:textId="255DC8D9" w:rsidR="00611A42" w:rsidRPr="00E81F5F" w:rsidRDefault="00DE7EBE" w:rsidP="00854F8B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r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emont w Ujściu Jezuickim i w Borusowej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 uzyskaliśmy dofinansowania z urzędu z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Ministerstwa S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portu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W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tedy pojawiły się inne możliwości na budowę nowego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obiektu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robiliśmy większe zadanie,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które były konkretne pieniądze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tej kadencji jeszcze jest 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jeszcze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4 lata</w:t>
      </w:r>
      <w:r w:rsidR="00854F8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pewno się wyrobimy z tym, aby potrzeby, które tam są zapewnić.</w:t>
      </w:r>
    </w:p>
    <w:p w14:paraId="7BA190DA" w14:textId="6647F492" w:rsidR="007032FB" w:rsidRPr="00E81F5F" w:rsidRDefault="00854F8B" w:rsidP="00AC44A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Następnie Emilia </w:t>
      </w:r>
      <w:proofErr w:type="spellStart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Misterka</w:t>
      </w:r>
      <w:proofErr w:type="spellEnd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powiedziała, że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związku z najściem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sezonu wiosennego, a co za tym idzie sezonu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turystycznego, wycieczkowego chciała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wrócić do sprawy, którą poruszała 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ubiegłym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roku kalendarzowym, gdzieś chyba na jakiejś jesiennej sesji 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dotyczące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uporządkowania terenu nad Wisłą,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tam, gdzie był kiedyś przewóz promowy.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Mówiła, że c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hciała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zacząć 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 tego, że dowiedziała się, iż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tym terenem zaw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aduj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ą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Wody Polskie w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Proszowicach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dzień dzisiejszy jest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tutaj umówiona z panem kierownikiem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Grzegorzem na sprzątanie tego terenu, bo rzeczywiście jest bardzo zaśmiecony.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 to jakieś takie pojedyncze śmieci, ale jest ich dość dużo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Jest to więc do uporządkowania.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Trzeba tam też wyciąć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chaszcz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które się dadzą wyciąć. 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ędzie 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jednak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problem z niwelacją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tego piachu, któr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naciągnięt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przez wodę i to już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rzeczywiście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problem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Wód Polskich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R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adna zwróciła się z prośbą, aby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wejść w kontakt 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Wodami Polskimi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Byłoby bardzo dobrze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właśnie spróbować 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oś w tej</w:t>
      </w:r>
      <w:r w:rsidR="00A4451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11A4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kwestii poczyni</w:t>
      </w:r>
      <w:r w:rsidR="00DA694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ć.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Ś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mieci się posprząta, pozbiera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ale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ten problem będzie powracał co jakiś czas no bo nie mają rzeczywiście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gdzie ich wyrzucać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ci ludzie, którzy tam przyjeżdżają, a przyjeżdża naprawdę bardzo wiele osób.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Są t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am i 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wycieczki autokarowe, i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rowerzyści.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Teraz 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rozpoczął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ię sezon motocyklowy,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więc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pędzą wszyscy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Wisłę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AC44A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Można by rozważyć sprawę i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pokusić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może o jakiś kosz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Istnieje 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niebezpieczeństwo, że ten kosz może popłynąć. Jest to sprawa do rozpatrzenia. P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rzyjeżdżają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tam ludzie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to jest wizytówka naszej gminy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20239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Jeśli ktoś przyjeżdża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 nie pyta, czy to jest teren Wód Polskich, czy gminy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Powiedziała, że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cieszy 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ją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f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akt, że rzeczywiście prace takie wstępne,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porządkow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 ruszą, bo to jest dobry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okres, zanim te pędy się zaczną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rozwijać, rozprzestrzeniać. </w:t>
      </w:r>
      <w:r w:rsidR="004E4D8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Trzeba tam od czegoś zacząć. Radna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zwróciła uwagę, że jest tam jeszcze sprawa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zabezpieczenia tego niebezpiecznego zjazd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Wisły, tam, gdzie się zjeżdżało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prom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ak woda opada, to rzeczywiście 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 dwa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odjazdy 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dość strome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E261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drugiej stronie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nasi sąsiedzi zrobili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barierę ochronną ze znakiem zakazu wstępu. 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związku z tym pytała czy u nas też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można 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o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coś takiego zadbać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zanim nie dojdzie do jakiejś tragedii</w:t>
      </w:r>
      <w:r w:rsidR="00F06DD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?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ieraz z</w:t>
      </w:r>
      <w:r w:rsidR="00912C1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wielkim impetem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am wjeżdżają czy </w:t>
      </w:r>
      <w:bookmarkStart w:id="25" w:name="_GoBack"/>
      <w:bookmarkEnd w:id="25"/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rowerzyści, czy motoc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kliści.</w:t>
      </w:r>
    </w:p>
    <w:p w14:paraId="71907278" w14:textId="575FF0FE" w:rsidR="007032FB" w:rsidRPr="00E81F5F" w:rsidRDefault="000324C9" w:rsidP="00E1427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Krzysztof Gil odnosząc się do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tego powiedział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 jeśli chodzi o te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zada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nia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uwag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to j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 najbardziej prowadzimy współpracę z Wodami Polskimi akurat w tym momencie i w tym</w:t>
      </w:r>
    </w:p>
    <w:p w14:paraId="546DA750" w14:textId="47A30337" w:rsidR="00A44519" w:rsidRPr="00E81F5F" w:rsidRDefault="00C27301" w:rsidP="00E1427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akresie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może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trochę innym charakterze, przede wszystkim inwestycyjnym i naprawczym.</w:t>
      </w:r>
      <w:r w:rsidR="00AC44A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Powiedział, że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pewno nie będ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zie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wypowiadał 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imieniu Wód Polskich, nie będ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zie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tutaj deklarował,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cokolwiek tutaj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uda 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zrobić, bo nie będ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zie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rządził, nie na naszym majątk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iem. Obiecał, że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skier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owana zostanie prośba i uwaga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odnośnie tego, że jest t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am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niebezpieczne.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Pewnie w przypadku tej barierki to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pewnie Borusow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ej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też by pasowało 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taką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zrobić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0324C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rzekażemy taką informację i niech się przyjrzą sprawie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., n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iech ocenią,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to jest zasadne i</w:t>
      </w:r>
      <w:r w:rsidR="00AC44AC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będą montować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takie barierki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?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Jeśli chodzi o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śmieci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wałem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wiemy doskonale, że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bieżąco odbywa się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zaśmiecanie tego terenu przez ludzi,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którzy tutaj przyjeżdżają. 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Należy się tutaj zastanowić, czy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kosz pomoże, bo jeżeli ktoś jest dobrze wychowany, to raczej śmieci, nawet jeżeli nie ma kosza,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powin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ien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wyrzucać na zewnątrz, tylko zostawić w 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samochodzie i zabierać je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domu.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Wnioski te w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ięc przekażemy dalej </w:t>
      </w:r>
      <w:r w:rsidR="00571EA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 zobaczymy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co Wody Polskie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032FB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to.</w:t>
      </w:r>
    </w:p>
    <w:bookmarkEnd w:id="22"/>
    <w:p w14:paraId="03814AAD" w14:textId="28187D08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</w:t>
      </w:r>
      <w:r w:rsidR="00441FA1"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12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</w:p>
    <w:p w14:paraId="121A78E3" w14:textId="49EBCBB6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związku z wyczerpaniem porządku obrad Przewodniczącego Rady Gminy zamknął X</w:t>
      </w:r>
      <w:r w:rsidR="00AC44A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Zwyczajną Sesję Rady Gminy Gręboszów dziękując wszystkim za przybycie i udział w obradach. </w:t>
      </w:r>
      <w:r w:rsidR="00E14277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Życzył miłego dnia.</w:t>
      </w:r>
    </w:p>
    <w:p w14:paraId="1C9C4C1F" w14:textId="53BF2980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Sesja zakończyła się o godz. 1</w:t>
      </w:r>
      <w:r w:rsidR="00E11127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4</w:t>
      </w:r>
      <w:r w:rsidR="00E11127" w:rsidRPr="00C273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  <w14:ligatures w14:val="standardContextual"/>
        </w:rPr>
        <w:t>39</w:t>
      </w:r>
      <w:r w:rsidR="00E11127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332108D2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tym protokół zakończono i podpisano.</w:t>
      </w:r>
    </w:p>
    <w:p w14:paraId="155C25AD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Protokółowała: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  <w:t>Obradom przewodniczył:</w:t>
      </w:r>
    </w:p>
    <w:p w14:paraId="0B1E18F8" w14:textId="77777777" w:rsidR="00784962" w:rsidRPr="00E81F5F" w:rsidRDefault="00784962" w:rsidP="00784962">
      <w:pPr>
        <w:suppressAutoHyphens/>
        <w:autoSpaceDN w:val="0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Bożena Landowska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  <w:t>Wiesław Wytrwał</w:t>
      </w:r>
    </w:p>
    <w:p w14:paraId="7F78FFDE" w14:textId="77777777" w:rsidR="00B62198" w:rsidRPr="00E81F5F" w:rsidRDefault="00B62198">
      <w:pPr>
        <w:rPr>
          <w:rFonts w:ascii="Times New Roman" w:hAnsi="Times New Roman" w:cs="Times New Roman"/>
          <w:sz w:val="24"/>
          <w:szCs w:val="24"/>
        </w:rPr>
      </w:pPr>
    </w:p>
    <w:sectPr w:rsidR="00B62198" w:rsidRPr="00E81F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1CDD4" w14:textId="77777777" w:rsidR="00497F65" w:rsidRDefault="00497F65" w:rsidP="00FE396B">
      <w:pPr>
        <w:spacing w:after="0" w:line="240" w:lineRule="auto"/>
      </w:pPr>
      <w:r>
        <w:separator/>
      </w:r>
    </w:p>
  </w:endnote>
  <w:endnote w:type="continuationSeparator" w:id="0">
    <w:p w14:paraId="6FFF820E" w14:textId="77777777" w:rsidR="00497F65" w:rsidRDefault="00497F65" w:rsidP="00FE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139231"/>
      <w:docPartObj>
        <w:docPartGallery w:val="Page Numbers (Bottom of Page)"/>
        <w:docPartUnique/>
      </w:docPartObj>
    </w:sdtPr>
    <w:sdtEndPr/>
    <w:sdtContent>
      <w:p w14:paraId="69A7FF6F" w14:textId="1799C38A" w:rsidR="00FE396B" w:rsidRDefault="00FE39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1A">
          <w:rPr>
            <w:noProof/>
          </w:rPr>
          <w:t>11</w:t>
        </w:r>
        <w:r>
          <w:fldChar w:fldCharType="end"/>
        </w:r>
      </w:p>
    </w:sdtContent>
  </w:sdt>
  <w:p w14:paraId="4FDB418C" w14:textId="77777777" w:rsidR="00FE396B" w:rsidRDefault="00FE3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04380" w14:textId="77777777" w:rsidR="00497F65" w:rsidRDefault="00497F65" w:rsidP="00FE396B">
      <w:pPr>
        <w:spacing w:after="0" w:line="240" w:lineRule="auto"/>
      </w:pPr>
      <w:r>
        <w:separator/>
      </w:r>
    </w:p>
  </w:footnote>
  <w:footnote w:type="continuationSeparator" w:id="0">
    <w:p w14:paraId="72435D20" w14:textId="77777777" w:rsidR="00497F65" w:rsidRDefault="00497F65" w:rsidP="00FE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B7F"/>
    <w:multiLevelType w:val="multilevel"/>
    <w:tmpl w:val="7FB61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541E"/>
    <w:multiLevelType w:val="hybridMultilevel"/>
    <w:tmpl w:val="189C82EE"/>
    <w:lvl w:ilvl="0" w:tplc="674E80EA">
      <w:start w:val="1"/>
      <w:numFmt w:val="lowerLetter"/>
      <w:lvlText w:val="%1."/>
      <w:lvlJc w:val="left"/>
      <w:pPr>
        <w:ind w:left="360" w:hanging="360"/>
      </w:pPr>
      <w:rPr>
        <w:b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2364"/>
    <w:multiLevelType w:val="multilevel"/>
    <w:tmpl w:val="D73C93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00062"/>
    <w:multiLevelType w:val="multilevel"/>
    <w:tmpl w:val="D73C93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35B34"/>
    <w:multiLevelType w:val="hybridMultilevel"/>
    <w:tmpl w:val="B26A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73741"/>
    <w:multiLevelType w:val="hybridMultilevel"/>
    <w:tmpl w:val="DC0EA97E"/>
    <w:lvl w:ilvl="0" w:tplc="F6CA5972">
      <w:start w:val="5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2"/>
    <w:rsid w:val="000324C9"/>
    <w:rsid w:val="0005277C"/>
    <w:rsid w:val="00086313"/>
    <w:rsid w:val="000A48C1"/>
    <w:rsid w:val="000F06B5"/>
    <w:rsid w:val="0011696A"/>
    <w:rsid w:val="001175C0"/>
    <w:rsid w:val="001D684D"/>
    <w:rsid w:val="001F705F"/>
    <w:rsid w:val="00202391"/>
    <w:rsid w:val="00204751"/>
    <w:rsid w:val="00227A32"/>
    <w:rsid w:val="00233362"/>
    <w:rsid w:val="002365F9"/>
    <w:rsid w:val="00241E3F"/>
    <w:rsid w:val="002A70EA"/>
    <w:rsid w:val="002B7C1F"/>
    <w:rsid w:val="002E7E5D"/>
    <w:rsid w:val="002F41B4"/>
    <w:rsid w:val="0033799B"/>
    <w:rsid w:val="00414A91"/>
    <w:rsid w:val="00441FA1"/>
    <w:rsid w:val="00476A23"/>
    <w:rsid w:val="00487282"/>
    <w:rsid w:val="00497F65"/>
    <w:rsid w:val="004B15BF"/>
    <w:rsid w:val="004E48DD"/>
    <w:rsid w:val="004E4D8C"/>
    <w:rsid w:val="00571EA2"/>
    <w:rsid w:val="00573A00"/>
    <w:rsid w:val="005C59E2"/>
    <w:rsid w:val="005F4CE9"/>
    <w:rsid w:val="00611A42"/>
    <w:rsid w:val="006924D8"/>
    <w:rsid w:val="0069490F"/>
    <w:rsid w:val="006F0E13"/>
    <w:rsid w:val="006F289D"/>
    <w:rsid w:val="007032FB"/>
    <w:rsid w:val="00780A03"/>
    <w:rsid w:val="00784962"/>
    <w:rsid w:val="0080272B"/>
    <w:rsid w:val="0080300F"/>
    <w:rsid w:val="00854F8B"/>
    <w:rsid w:val="00894F09"/>
    <w:rsid w:val="008954C2"/>
    <w:rsid w:val="008C1EAA"/>
    <w:rsid w:val="00912C1A"/>
    <w:rsid w:val="00953F80"/>
    <w:rsid w:val="00960C52"/>
    <w:rsid w:val="00971A00"/>
    <w:rsid w:val="009A3479"/>
    <w:rsid w:val="009F3263"/>
    <w:rsid w:val="00A13340"/>
    <w:rsid w:val="00A353EB"/>
    <w:rsid w:val="00A42C6B"/>
    <w:rsid w:val="00A44519"/>
    <w:rsid w:val="00A60A8E"/>
    <w:rsid w:val="00AA2875"/>
    <w:rsid w:val="00AC44AC"/>
    <w:rsid w:val="00AD0221"/>
    <w:rsid w:val="00AD739B"/>
    <w:rsid w:val="00AE7045"/>
    <w:rsid w:val="00B0138B"/>
    <w:rsid w:val="00B12EF0"/>
    <w:rsid w:val="00B60F9B"/>
    <w:rsid w:val="00B62198"/>
    <w:rsid w:val="00BD07A6"/>
    <w:rsid w:val="00BD5046"/>
    <w:rsid w:val="00BE2612"/>
    <w:rsid w:val="00C27301"/>
    <w:rsid w:val="00CE251C"/>
    <w:rsid w:val="00D10027"/>
    <w:rsid w:val="00D6735C"/>
    <w:rsid w:val="00D958BD"/>
    <w:rsid w:val="00DA694C"/>
    <w:rsid w:val="00DE7EBE"/>
    <w:rsid w:val="00E11127"/>
    <w:rsid w:val="00E14277"/>
    <w:rsid w:val="00E17F26"/>
    <w:rsid w:val="00E81F5F"/>
    <w:rsid w:val="00EB4728"/>
    <w:rsid w:val="00EB4DFA"/>
    <w:rsid w:val="00EB516C"/>
    <w:rsid w:val="00EC3E51"/>
    <w:rsid w:val="00EC7CDE"/>
    <w:rsid w:val="00F06DD3"/>
    <w:rsid w:val="00F52E95"/>
    <w:rsid w:val="00F91DBA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9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6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9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9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9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9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96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4962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6B"/>
    <w:rPr>
      <w:kern w:val="0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33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6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9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9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9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9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96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4962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6B"/>
    <w:rPr>
      <w:kern w:val="0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ggreboszow,a,2644639,relacja-z-x-sesji-rady-gminy-greboszow-dnia-28032025-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Janowiec</dc:creator>
  <cp:lastModifiedBy>Bożena Landowska</cp:lastModifiedBy>
  <cp:revision>3</cp:revision>
  <dcterms:created xsi:type="dcterms:W3CDTF">2025-05-21T11:44:00Z</dcterms:created>
  <dcterms:modified xsi:type="dcterms:W3CDTF">2025-05-22T09:07:00Z</dcterms:modified>
</cp:coreProperties>
</file>