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27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XI/84/2025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maja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rozpatrzenia petycji złożonej przez Ogólnopolskie Zrzeszenie Sędziów „AEQUITAS” z siedzibą w Łodzi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 18 b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oraz art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lipca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petycjach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2018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870)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Uznaje się, za bezzasadną petycję Ogólnopolskiego Zrzeszenia Sędziów „AEQUITAS”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Łodzi złożoną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dniu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do Rady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obrony konstytucyjnej zasady niezawisłości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niezależności sędziów polskich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wyrażenia zdecydowanego sprzeciwu wobec pogłębiającej się zapaści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polskich sądach powszechnych.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Uzasadnienie sposobu rozpatrzenia petycji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Zobowiązuje się Przewodniczącego Rady Gminy Gręboszów do zawiadomienia wnoszącego petycję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jej załatwienia.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76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XI/84/2025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Uzasadnienie sposobu załatwienia petycji złożonej przez Ogólnopolskie Zrzeszenie Sędziów „AEQUITAS”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siedzibą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Łodzi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do Rady Gminy Gręboszów wpłynęła petycja Ogólnopolskiego Zrzeszenia Sędziów AEQUITAS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Łodzi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obrony konstytucyjnej zasady niezawisłości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niezależności sędziów polskich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wyrażenie zdecydowanego sprzeciwu wobec pogłębiającej się zapaści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polskich sądach powszechnych.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petycji wskazano m.in., że tylko całościowe rozwiązanie sanacyjne pozwoli przywrócić sprawność wymiaru sprawiedliwości,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co najpilniejsze, pozwoli wreszcie przeprowadzić konkursy na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istniejących na chwilę obecną, nieobsadzonych etatów sędziowskich. Natomiast jakiekolwiek próby rozliczania sędziów za błędy popełnione przez parlament podczas uchwalanie regulacji ustrojowych sądownictwa,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ramach tegoż rozliczania pomysły usuwania jednej trzeciej wszystkich sędziów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Polsce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urzędu lub ich degradowania, doprowadzą do zapaści wymiaru sprawiedliwości. Zwrócono się do radnych jako reprezentantów mieszkańców swojej Gminy, którzy mają prawo do bycia sądzonymi przez niezależne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niezawisłe sądy. Według autorów petycji będzie to możliwe tylko wówczas, gdy władza ustawodawcza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wykonawcza będzie respektowała zasadę trójpodziału władzy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 będą podważały konstytucyjnej zasady nieusuwalności sędziów. Według autorów niedopuszczalna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świetle Konstytucji ustawa, która kwestionowałaby dokonane przez Prezydenta nominacje sędziowskie.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ze złożoną petycją, została ona przekazana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właściwością do zaopiniowania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Petycji. Na posiedzeniu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dniu 14.04.2025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Komisja głosami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za,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przeciw zaopiniowała, iż petycja jest bezzasadna kierując do Przewodniczącego Rady Gminy Gręboszów wniosek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podjęcie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uznania petycji za bezzasadną. Rada Gminy analizując uchwałę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Petycji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mając na uwadze treść petycji stwierdza,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zasługuje ona na uwzględnienie.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definicją legalną określoną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petycjach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pozycja 870) przedmiotem petycji może być ,,żądanie,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szczególności zmiany przepisów prawa, podjęcia rozstrzygnięcia lub innego działania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dotyczącej podmiotu wnoszącego petycję, życia zbiorowego lub wartości wymagających szczególnej ochrony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imię dobra wspólnego, mieszczących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zadań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kompetencji adresata petycji”. Nawiązując do przytoczonego przepisu, można stwierdzić, że istotą petycji jest żądanie podjęcia przez organ władzy publicznej określonego działania, ale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granicach zadań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kompetencji tego organu. Rada Gminy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posiada kompetencji do dokonywania oceny czy powołania na stanowiska sędziów były 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Konstytucją czy nie. Tak samo Rada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 kompetencji do oceny czy hipotetyczna ustawa uchwalona przez Sejm, która kwestionowałaby dokonane przez Prezydenta nominacje sędziowskie jest zgodna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Konstytucją. Te kwestie pozostają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prerogatyw prawodawczych Sejmu, Senatu, Trybunału Konstytucyjnego, Rządu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Prezydenta RP.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Obecnie obowiązujące przepisy prawa powszechnego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przyznają organom samorządu terytorialnego prawa do decydowania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jaki sposób należy powoływać sędziów albo rozwiązać problem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sądownictwie opisywany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petycji.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tego względu, Rada Gminy Gręboszów uważa, że petycja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zasługuje na uwzględnienie.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B34583D1-E28E-4D11-AC0A-FA14F055FFDB.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B34583D1-E28E-4D11-AC0A-FA14F055FFDB.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XI/84/2025 z dnia 27 maja 2025 r.</dc:title>
  <dc:subject>w sprawie rozpatrzenia petycji złożonej przez Ogólnopolskie Zrzeszenie Sędziów „AEQUITAS” z^siedzibą w^Łodzi</dc:subject>
  <dc:creator>marcin.janowiec</dc:creator>
  <cp:lastModifiedBy>marcin.janowiec</cp:lastModifiedBy>
  <cp:revision>1</cp:revision>
  <dcterms:created xsi:type="dcterms:W3CDTF">2025-05-27T08:07:10Z</dcterms:created>
  <dcterms:modified xsi:type="dcterms:W3CDTF">2025-05-27T08:07:10Z</dcterms:modified>
  <cp:category>Akt prawny</cp:category>
</cp:coreProperties>
</file>