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25 lipca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XIV/102/2025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lipca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odpłatne nabycie nieruchomości położonej w obrębie 0007 - Kozłów, oznaczonej w ewidencji gruntów jako działka nr 149/4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 lit.a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1940)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Wójtowi Gminy Gręboszów na odpłatne nabycie na rzecz Gminy Gręboszów nieruchomości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obrębie 0007- Kozłów, gmina Gręboszów, oznaczonej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ewidencji gruntów jako działka nr 149/4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(powstała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podziału działki nr 149/1 na podstawie decyzji Wójta Gminy Gręboszów znak: BIK.6831.1.2025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22.04.2025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r.)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powierzchni 0,0017 ha,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Dąbrowie Tarnowskiej IV Wydział Ksiąg Wieczystych prowadzi księgę wieczystą Nr TR1D/00061301/6, stanowiącą własność osób fizycznych.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Teren działki nr 149/4 położonej w obrębie Kozłów znajduje się w bezpośrednim sąsiedztwie działki nr</w:t>
      </w:r>
      <w:r>
        <w:rPr>
          <w:szCs w:val="20"/>
        </w:rPr>
        <w:t> </w:t>
      </w:r>
      <w:r>
        <w:rPr>
          <w:szCs w:val="20"/>
        </w:rPr>
        <w:t>148/2 stanowiącej drogę gminną.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Nabycie działki nr 149/4, będącej własnością osób fizycznych pozwoli Gminie Gręboszów pozyskać teren niezbędny dla prawidłowego funkcjonowania drogi.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Skutki finansowe związane z przedmiotową uchwałą obejmują: opłatę za sporządzenie operatu szacunkowego, cenę nabycia, opłatę za sporządzenie aktu notarialnego i dokumentów niezbędnych do jego zawarcia.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Zgodnie z ustawą z dnia 8 marca 1990 r. o samorządzie gminnym do wyłącznej właściwości rady gminy należy m.in. podejmowanie uchwał w sprawach majątkowych gminy dotyczących nabywania nieruchomości. Podjęcie przez Radę Gminy Gręboszów uchwały w sprawie nabycia przedmiotowej nieruchomości jest zasadne.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714BA915-5C42-4FDB-B012-FD7F831E2CAF.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714BA915-5C42-4FDB-B012-FD7F831E2CAF.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XIV/102/2025 z dnia 30 lipca 2025 r.</dc:title>
  <dc:subject>w sprawie wyrażenia zgody na odpłatne nabycie nieruchomości położonej w^obrębie 0007^- Kozłów, oznaczonej w^ewidencji gruntów jako działka nr 149/4</dc:subject>
  <dc:creator>marcin.janowiec</dc:creator>
  <cp:lastModifiedBy>marcin.janowiec</cp:lastModifiedBy>
  <cp:revision>1</cp:revision>
  <dcterms:created xsi:type="dcterms:W3CDTF">2025-07-25T09:12:17Z</dcterms:created>
  <dcterms:modified xsi:type="dcterms:W3CDTF">2025-07-25T09:12:17Z</dcterms:modified>
  <cp:category>Akt prawny</cp:category>
</cp:coreProperties>
</file>