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4B85E" w14:textId="77777777" w:rsidR="00DB209E" w:rsidRPr="00DB209E" w:rsidRDefault="00DB209E" w:rsidP="00DB209E">
      <w:pPr>
        <w:rPr>
          <w:lang w:bidi="pl-PL"/>
        </w:rPr>
      </w:pPr>
      <w:r w:rsidRPr="00DB209E">
        <w:rPr>
          <w:lang w:bidi="pl-PL"/>
        </w:rPr>
        <w:t>W dniu 17 września 2025 r. do Rady Gminy Gręboszów wpłynęło pismo z Małopolskiego Urzędu Wojewódzkiego w Krakowie, Wydział Organizacji i Kontroli, znak: OK-I.1411.109.2025, będące przekazaniem skargi Państwa M i K Ł w przedmiocie niewykonywania przez Wójta Gminy Gręboszów uchwały Rady Gminy Gręboszów z dnia 11 lipca 2025 r. zmieniającej uchwałę Nr XXXIII/287/2021 w sprawie ustalenia regulaminów korzystania z gminnych obiektów i urządzeń użyteczności publicznej.</w:t>
      </w:r>
    </w:p>
    <w:p w14:paraId="69F1D360" w14:textId="77777777" w:rsidR="00DB209E" w:rsidRPr="00DB209E" w:rsidRDefault="00DB209E" w:rsidP="00DB209E">
      <w:pPr>
        <w:rPr>
          <w:lang w:bidi="pl-PL"/>
        </w:rPr>
      </w:pPr>
      <w:r w:rsidRPr="00DB209E">
        <w:rPr>
          <w:lang w:bidi="pl-PL"/>
        </w:rPr>
        <w:t>Przewodniczący Rady Gminy Gręboszów przekazał skargę do Komisji Skarg, Wniosków i Petycji w celu jej rozpatrzenia.</w:t>
      </w:r>
    </w:p>
    <w:p w14:paraId="7D46F2EC" w14:textId="77777777" w:rsidR="00DB209E" w:rsidRPr="00DB209E" w:rsidRDefault="00DB209E" w:rsidP="00DB209E">
      <w:pPr>
        <w:rPr>
          <w:lang w:bidi="pl-PL"/>
        </w:rPr>
      </w:pPr>
      <w:r w:rsidRPr="00DB209E">
        <w:rPr>
          <w:lang w:bidi="pl-PL"/>
        </w:rPr>
        <w:t>W dniu 26.09.2025 r. odbyło się posiedzenie Komisji Skarg, Wniosków i Petycji, na którym członkowie komisji ustalili, że:</w:t>
      </w:r>
    </w:p>
    <w:p w14:paraId="25E23AE7" w14:textId="77777777" w:rsidR="00DB209E" w:rsidRPr="00DB209E" w:rsidRDefault="00DB209E" w:rsidP="00DB209E">
      <w:pPr>
        <w:rPr>
          <w:lang w:bidi="pl-PL"/>
        </w:rPr>
      </w:pPr>
      <w:r w:rsidRPr="00DB209E">
        <w:rPr>
          <w:lang w:bidi="pl-PL"/>
        </w:rPr>
        <w:t>Dwoje mieszkańców Gminy Gręboszów, wnosząc skargę z dnia 24 sierpnia 2025 r. zarzucają Wójtowi Gminy Gręboszów „niewykonywanie uchwały Rady Gminy Gręboszów dotyczącej udostępnienia placu zabaw przy nowym przedszkolu”. Ich zdaniem plac zabaw: „zgodnie z uchwałą powinien być dostępny od 25 lipca 2025 r.”. Wójt Gminy nie zaprzecza faktowi, iż do dnia wniesienia skargi, plac zabaw nie był ogólnie dostępny. Należy jednak zwrócić uwagę, iż uchwała Nr XIII/100/2025 z 11 lipca 2025 r. zmieniająca uchwałę w sprawie ustalenia regulaminów korzystania z gminnych obiektów i urządzeń użyteczności publicznej na terenie Gminy Gręboszów, będąca prawem miejscowym, ukazała się w Dzienniku Urzędowym Województwa Małopolskiego w dniu 15 lipca 2025 r. pod poz. 4523, a tym samym weszła w życie z dniem 30 lipca 2025 r., tj. po upływie 14 dni od dnia ogłoszenia. W/w uchwała faktycznie wprowadziła regulamin korzystania z placu zabaw w Gręboszowie, a w żadnym aspekcie nie regulowała terminu udostępnienia placu zabaw do powszechnego użytkowania. Udostępnienie placu, którego administratorem jest Publiczne Przedszkole w Gręboszowie, nastąpiło w terminie od dnia 1 września br., tj. rozpoczęcia roku szkolnego, oraz po montażu tablic informacyjnych, w tym, z przyjętym regulaminem. Ponadto należy mieć na uwadze, że przez cały okres wakacyjny był dostępny drugi w gminie, ogólnodostępny plac zabaw w Woli Żelichowskiej.</w:t>
      </w:r>
    </w:p>
    <w:p w14:paraId="72FA6A6F" w14:textId="77777777" w:rsidR="00DB209E" w:rsidRPr="00DB209E" w:rsidRDefault="00DB209E" w:rsidP="00DB209E">
      <w:pPr>
        <w:rPr>
          <w:lang w:bidi="pl-PL"/>
        </w:rPr>
      </w:pPr>
      <w:r w:rsidRPr="00DB209E">
        <w:rPr>
          <w:lang w:bidi="pl-PL"/>
        </w:rPr>
        <w:t>W tym stanie faktycznym i prawnym, skargę należy uznać za bezzasadną.</w:t>
      </w:r>
    </w:p>
    <w:p w14:paraId="1B57DF74" w14:textId="77777777" w:rsidR="00112178" w:rsidRDefault="00112178"/>
    <w:sectPr w:rsidR="001121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1B"/>
    <w:rsid w:val="00112178"/>
    <w:rsid w:val="0023261B"/>
    <w:rsid w:val="004547ED"/>
    <w:rsid w:val="00A2540A"/>
    <w:rsid w:val="00DB20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1B5B9-359C-451B-AA8D-A1548E881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326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326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3261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3261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3261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3261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3261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3261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3261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261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3261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3261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3261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3261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3261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3261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3261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3261B"/>
    <w:rPr>
      <w:rFonts w:eastAsiaTheme="majorEastAsia" w:cstheme="majorBidi"/>
      <w:color w:val="272727" w:themeColor="text1" w:themeTint="D8"/>
    </w:rPr>
  </w:style>
  <w:style w:type="paragraph" w:styleId="Tytu">
    <w:name w:val="Title"/>
    <w:basedOn w:val="Normalny"/>
    <w:next w:val="Normalny"/>
    <w:link w:val="TytuZnak"/>
    <w:uiPriority w:val="10"/>
    <w:qFormat/>
    <w:rsid w:val="002326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3261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3261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3261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3261B"/>
    <w:pPr>
      <w:spacing w:before="160"/>
      <w:jc w:val="center"/>
    </w:pPr>
    <w:rPr>
      <w:i/>
      <w:iCs/>
      <w:color w:val="404040" w:themeColor="text1" w:themeTint="BF"/>
    </w:rPr>
  </w:style>
  <w:style w:type="character" w:customStyle="1" w:styleId="CytatZnak">
    <w:name w:val="Cytat Znak"/>
    <w:basedOn w:val="Domylnaczcionkaakapitu"/>
    <w:link w:val="Cytat"/>
    <w:uiPriority w:val="29"/>
    <w:rsid w:val="0023261B"/>
    <w:rPr>
      <w:i/>
      <w:iCs/>
      <w:color w:val="404040" w:themeColor="text1" w:themeTint="BF"/>
    </w:rPr>
  </w:style>
  <w:style w:type="paragraph" w:styleId="Akapitzlist">
    <w:name w:val="List Paragraph"/>
    <w:basedOn w:val="Normalny"/>
    <w:uiPriority w:val="34"/>
    <w:qFormat/>
    <w:rsid w:val="0023261B"/>
    <w:pPr>
      <w:ind w:left="720"/>
      <w:contextualSpacing/>
    </w:pPr>
  </w:style>
  <w:style w:type="character" w:styleId="Wyrnienieintensywne">
    <w:name w:val="Intense Emphasis"/>
    <w:basedOn w:val="Domylnaczcionkaakapitu"/>
    <w:uiPriority w:val="21"/>
    <w:qFormat/>
    <w:rsid w:val="0023261B"/>
    <w:rPr>
      <w:i/>
      <w:iCs/>
      <w:color w:val="0F4761" w:themeColor="accent1" w:themeShade="BF"/>
    </w:rPr>
  </w:style>
  <w:style w:type="paragraph" w:styleId="Cytatintensywny">
    <w:name w:val="Intense Quote"/>
    <w:basedOn w:val="Normalny"/>
    <w:next w:val="Normalny"/>
    <w:link w:val="CytatintensywnyZnak"/>
    <w:uiPriority w:val="30"/>
    <w:qFormat/>
    <w:rsid w:val="002326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3261B"/>
    <w:rPr>
      <w:i/>
      <w:iCs/>
      <w:color w:val="0F4761" w:themeColor="accent1" w:themeShade="BF"/>
    </w:rPr>
  </w:style>
  <w:style w:type="character" w:styleId="Odwoanieintensywne">
    <w:name w:val="Intense Reference"/>
    <w:basedOn w:val="Domylnaczcionkaakapitu"/>
    <w:uiPriority w:val="32"/>
    <w:qFormat/>
    <w:rsid w:val="002326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1869</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Janowiec</dc:creator>
  <cp:keywords/>
  <dc:description/>
  <cp:lastModifiedBy>Marcin Janowiec</cp:lastModifiedBy>
  <cp:revision>2</cp:revision>
  <dcterms:created xsi:type="dcterms:W3CDTF">2025-09-26T06:07:00Z</dcterms:created>
  <dcterms:modified xsi:type="dcterms:W3CDTF">2025-09-26T06:09:00Z</dcterms:modified>
</cp:coreProperties>
</file>