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20 lutego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XXIII/157/2026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lutego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  <w:vertAlign w:val="baseline"/>
        </w:rPr>
        <w:t>w sprawie wyrażenia zgody na zawarcie kolejnej umowy najmu na czas nieoznaczony, lokalu użytkowego o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  <w:vertAlign w:val="baseline"/>
        </w:rPr>
        <w:t>powierzchni 10,98 m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budynku położonym na działce nr 362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- Gręboszów 140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odstąpienia od przetargowego trybu zawarcia umowy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lit.a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 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1153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1436)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i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1145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 w:color="000000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się zgodę na zawarcie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dotychczasowym najemcą, kolejnej umowy najmu na czas nieoznaczony, lokalu użytkowego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użytkowej 10,98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znajdującego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budynku pod adresem Gręboszów 140, położonym na działce nr 362, obręb 0001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Gręboszów, powiat dąbrowski,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Dąbrowie Tarnowskiej prowadzi Księgę Wieczystą Nr TR1D/00017828/3.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się zgodę na odstąpienie od przetargowego trybu zawarcia umowy najmu,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Zgodnie z art. 18 ust. 2 pkt. 9 lit.a i art. 45 ust. 1 ustawy z dnia 8 marca 1990 r. o samorządzie gminnym (Dz. U. z 2025 r. poz. 1153 i 1436) do wyłącznej właściwości Rady Gminy należy podejmowanie uchwał w sprawach majątkowych gminy, przekraczający zakres zwykłego zarządu, dotyczących zasad nabywania, zbywania i obciążania nieruchomości oraz ich wydzierżawiania lub wynajmowania na czas oznaczony dłuższy niż 3 lata lub na czas nieoznaczony. Uchwała Rady Gminy jest wymagana również w przypadku, gdy po umowie zawartej na czas oznaczony do 3 lat strony zawierają kolejne umowy, których przedmiotem jest ta sama nieruchomość. W tej sytuacji Wójt Gminy może zawrzeć kolejną umowę wyłącznie za zgodą Rady Gminy.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szCs w:val="20"/>
        </w:rPr>
        <w:t>Dotychczasowy najemca złożył wniosek o zawarcie kolejnej umowy najmu lokalu użytkowego o powierzchni użytkowej 10,98 m</w:t>
      </w:r>
      <w:r>
        <w:rPr>
          <w:color w:val="000000"/>
          <w:szCs w:val="20"/>
          <w:u w:color="000000"/>
          <w:vertAlign w:val="superscript"/>
        </w:rPr>
        <w:t>2</w:t>
      </w:r>
      <w:r>
        <w:rPr>
          <w:color w:val="000000"/>
          <w:szCs w:val="20"/>
          <w:u w:color="000000"/>
        </w:rPr>
        <w:t xml:space="preserve"> znajdującego się w budynku pod adresem Gręboszów 140, położonym na działce nr 362 w Gręboszowie - na czas nieoznaczony. W związku z powyższym zostanie zastosowany tryb bezprzetargowy. Aktualna umowa najmu wygasa z dniem 09.05.2026 r., dlatego podjęcie tej uchwały jest zasadne. 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8FC417B7-446A-44D2-935F-CEB8BFEF85BF.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8FC417B7-446A-44D2-935F-CEB8BFEF85BF.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2024 r. poz. 1222, 1717 i 1881 i z 2025 r. poz. 1080 i 1077)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XXIII/157/2026 z dnia 26 lutego 2026 r.</dc:title>
  <dc:subject>w sprawie wyrażenia zgody na zawarcie kolejnej umowy najmu na czas nieoznaczony, lokalu użytkowego o powierzchni 10,98 m2 w budynku położonym na działce nr 362 - Gręboszów 140 oraz odstąpienia od przetargowego trybu zawarcia umowy</dc:subject>
  <dc:creator>marcin.janowiec</dc:creator>
  <cp:lastModifiedBy>marcin.janowiec</cp:lastModifiedBy>
  <cp:revision>1</cp:revision>
  <dcterms:created xsi:type="dcterms:W3CDTF">2026-02-20T10:42:26Z</dcterms:created>
  <dcterms:modified xsi:type="dcterms:W3CDTF">2026-02-20T10:42:26Z</dcterms:modified>
  <cp:category>Akt prawny</cp:category>
</cp:coreProperties>
</file>