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4.0 -->
  <w:body>
    <w:p w:rsidR="00A77B3E">
      <w:pPr>
        <w:spacing w:before="0" w:after="0"/>
        <w:ind w:left="5669" w:right="0"/>
        <w:jc w:val="left"/>
        <w:rPr>
          <w:rFonts w:ascii="Times New Roman" w:eastAsia="Times New Roman" w:hAnsi="Times New Roman" w:cs="Times New Roman"/>
          <w:b/>
          <w:i/>
          <w:sz w:val="20"/>
          <w:u w:val="thick"/>
        </w:rPr>
      </w:pPr>
      <w:r>
        <w:rPr>
          <w:rFonts w:ascii="Times New Roman" w:eastAsia="Times New Roman" w:hAnsi="Times New Roman" w:cs="Times New Roman"/>
          <w:b/>
          <w:i/>
          <w:sz w:val="20"/>
          <w:u w:val="thick"/>
        </w:rPr>
        <w:t>Projekt</w:t>
      </w:r>
    </w:p>
    <w:p w:rsidR="00A77B3E">
      <w:pPr>
        <w:spacing w:before="0" w:after="0"/>
        <w:ind w:left="5669" w:right="0"/>
        <w:jc w:val="left"/>
        <w:rPr>
          <w:rFonts w:ascii="Times New Roman" w:eastAsia="Times New Roman" w:hAnsi="Times New Roman" w:cs="Times New Roman"/>
          <w:b/>
          <w:i/>
          <w:sz w:val="20"/>
          <w:u w:val="thick"/>
        </w:rPr>
      </w:pP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 dnia  22 maja 2026 r.</w:t>
      </w: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Zatwierdzony przez .........................</w:t>
      </w: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i w:val="0"/>
          <w:caps/>
          <w:sz w:val="22"/>
          <w:u w:val="none"/>
        </w:rPr>
        <w:t>Uchwała</w:t>
      </w:r>
      <w:r>
        <w:rPr>
          <w:rFonts w:ascii="Times New Roman" w:eastAsia="Times New Roman" w:hAnsi="Times New Roman" w:cs="Times New Roman"/>
          <w:b/>
          <w:i w:val="0"/>
          <w:caps/>
          <w:sz w:val="22"/>
          <w:u w:val="none"/>
        </w:rPr>
        <w:t xml:space="preserve"> nr XXVI/174/2026</w:t>
      </w:r>
      <w:r>
        <w:rPr>
          <w:rFonts w:ascii="Times New Roman" w:eastAsia="Times New Roman" w:hAnsi="Times New Roman" w:cs="Times New Roman"/>
          <w:b/>
          <w:i w:val="0"/>
          <w:caps/>
          <w:sz w:val="22"/>
          <w:u w:val="none"/>
        </w:rPr>
        <w:br/>
      </w:r>
      <w:r>
        <w:rPr>
          <w:rFonts w:ascii="Times New Roman" w:eastAsia="Times New Roman" w:hAnsi="Times New Roman" w:cs="Times New Roman"/>
          <w:b/>
          <w:i w:val="0"/>
          <w:caps/>
          <w:sz w:val="22"/>
          <w:u w:val="none"/>
        </w:rPr>
        <w:t>Rady Gminy Gręboszów</w:t>
      </w:r>
    </w:p>
    <w:p w:rsidR="00A77B3E">
      <w:pPr>
        <w:spacing w:before="280" w:after="28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val="0"/>
          <w:caps w:val="0"/>
          <w:sz w:val="22"/>
        </w:rPr>
        <w:t>z dnia 25 maja 2026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i w:val="0"/>
          <w:caps w:val="0"/>
          <w:sz w:val="22"/>
          <w:u w:val="none"/>
        </w:rPr>
        <w:t>w sprawie zmiany Wieloletniej Prognozy Finansowej Gminy Gręboszów na lata 2026-2035</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auto"/>
          <w:sz w:val="22"/>
          <w:u w:val="none"/>
          <w:vertAlign w:val="baseline"/>
        </w:rPr>
        <w:t>Na podstawie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232</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ust.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1</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ustawy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dnia 27</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sierpnia 2009</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roku o</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finansach publicznych (Dz.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 2025</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r. poz.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1483</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późn. zm.</w:t>
      </w:r>
      <w:r>
        <w:rPr>
          <w:rStyle w:val="FootnoteReference"/>
          <w:rFonts w:ascii="Times New Roman" w:eastAsia="Times New Roman" w:hAnsi="Times New Roman" w:cs="Times New Roman"/>
          <w:b w:val="0"/>
          <w:i w:val="0"/>
          <w:caps w:val="0"/>
          <w:strike w:val="0"/>
          <w:color w:val="000000"/>
          <w:sz w:val="20"/>
          <w:u w:val="none" w:color="000000"/>
          <w:vertAlign w:val="superscript"/>
        </w:rPr>
        <w:footnoteReference w:customMarkFollows="1" w:id="2"/>
        <w:t xml:space="preserve">1)</w:t>
      </w:r>
      <w:r>
        <w:rPr>
          <w:rFonts w:ascii="Times New Roman" w:eastAsia="Times New Roman" w:hAnsi="Times New Roman" w:cs="Times New Roman"/>
          <w:b w:val="0"/>
          <w:i w:val="0"/>
          <w:caps w:val="0"/>
          <w:strike w:val="0"/>
          <w:color w:val="000000"/>
          <w:sz w:val="22"/>
          <w:u w:val="none" w:color="000000"/>
          <w:vertAlign w:val="baseline"/>
        </w:rPr>
        <w:t>) uchwala się, co następuje: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000000"/>
          <w:sz w:val="22"/>
          <w:u w:val="none" w:color="000000"/>
          <w:vertAlign w:val="baseline"/>
        </w:rPr>
        <w:t>W uchwale Nr XXI/146/2025 Rady Gminy Gręboszów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30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grudnia 2025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sprawie uchwalenia Wieloletniej Prognozy Finansowej Gminy Gręboszów na lata 2026</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- 2035, dokonuje się następujących zmian:</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załącznik Nr</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uchwały, dotyczący prognozy kwoty długu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spłaty zobowiązań na lata 2026</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2035, otrzymuje brzmienie jak załącznik Nr</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niniejszej uchwały;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załącznik Nr</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uchwały, dotyczący wykazu planowanych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realizowanych wieloletnich przedsięwzięć, otrzymuje brzmienie jak załącznik Nr</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niniejszej uchwały.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000000"/>
          <w:sz w:val="22"/>
          <w:u w:val="none" w:color="000000"/>
          <w:vertAlign w:val="baseline"/>
        </w:rPr>
        <w:t>Uzasadnienie zmian wynikających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niniejszej uchwały zawiera załącznik Nr</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Pozostała treść uchwały Nr XXI/146/2025 Rady Gminy Gręboszów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30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grudnia 2025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 pozostaje bez zmian.</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 </w:t>
      </w:r>
      <w:r>
        <w:rPr>
          <w:rFonts w:ascii="Times New Roman" w:eastAsia="Times New Roman" w:hAnsi="Times New Roman" w:cs="Times New Roman"/>
          <w:b w:val="0"/>
          <w:i w:val="0"/>
          <w:caps w:val="0"/>
          <w:strike w:val="0"/>
          <w:color w:val="000000"/>
          <w:sz w:val="22"/>
          <w:u w:val="none" w:color="000000"/>
          <w:vertAlign w:val="baseline"/>
        </w:rPr>
        <w:t>Wykonanie uchwały powierza się Wójtowi Gminy Gręboszów.</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 </w:t>
      </w:r>
      <w:r>
        <w:rPr>
          <w:rFonts w:ascii="Times New Roman" w:eastAsia="Times New Roman" w:hAnsi="Times New Roman" w:cs="Times New Roman"/>
          <w:b w:val="0"/>
          <w:i w:val="0"/>
          <w:caps w:val="0"/>
          <w:strike w:val="0"/>
          <w:color w:val="000000"/>
          <w:sz w:val="22"/>
          <w:u w:val="none" w:color="000000"/>
          <w:vertAlign w:val="baseline"/>
        </w:rPr>
        <w:t>Uchwała wchodzi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życie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dniem podjęcia.</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p>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4933"/>
        <w:gridCol w:w="4933"/>
      </w:tblGrid>
      <w:tr>
        <w:tblPrEx>
          <w:tblW w:w="5000" w:type="pct"/>
        </w:tblPrEx>
        <w:tc>
          <w:tcPr>
            <w:tcW w:w="2500" w:type="pct"/>
            <w:noWrap w:val="0"/>
            <w:tcMar>
              <w:top w:w="0" w:type="dxa"/>
              <w:left w:w="0" w:type="dxa"/>
              <w:bottom w:w="0" w:type="dxa"/>
              <w:right w:w="0" w:type="dxa"/>
            </w:tcMar>
            <w:vAlign w:val="top"/>
            <w:hideMark/>
          </w:tcPr>
          <w:p>
            <w:pPr>
              <w:keepNext/>
              <w:keepLines/>
              <w:jc w:val="left"/>
              <w:rPr>
                <w:rFonts w:ascii="Times New Roman" w:eastAsia="Times New Roman" w:hAnsi="Times New Roman" w:cs="Times New Roman"/>
                <w:b w:val="0"/>
                <w:bCs w:val="0"/>
                <w:i w:val="0"/>
                <w:iCs w:val="0"/>
                <w:smallCaps w:val="0"/>
                <w:color w:val="000000"/>
                <w:sz w:val="22"/>
                <w:szCs w:val="22"/>
              </w:rPr>
            </w:pPr>
          </w:p>
        </w:tc>
        <w:tc>
          <w:tcPr>
            <w:tcW w:w="2500" w:type="pct"/>
            <w:noWrap w:val="0"/>
            <w:tcMar>
              <w:top w:w="0" w:type="dxa"/>
              <w:left w:w="0" w:type="dxa"/>
              <w:bottom w:w="0" w:type="dxa"/>
              <w:right w:w="0" w:type="dxa"/>
            </w:tcMar>
            <w:vAlign w:val="top"/>
            <w:hideMark/>
          </w:tcPr>
          <w:p>
            <w:pPr>
              <w:keepNext/>
              <w:keepLines/>
              <w:spacing w:before="560" w:after="560"/>
              <w:ind w:left="1134" w:right="1134" w:firstLine="0"/>
              <w:jc w:val="center"/>
              <w:rPr>
                <w:rFonts w:ascii="Times New Roman" w:eastAsia="Times New Roman" w:hAnsi="Times New Roman" w:cs="Times New Roman"/>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Przewodniczący Rady Gminy Gręboszów</w:t>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b/>
                <w:i w:val="0"/>
              </w:rPr>
              <w:t>Wiesław Wytrwał</w:t>
            </w:r>
          </w:p>
        </w:tc>
      </w:tr>
    </w:tbl>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sectPr>
          <w:footerReference w:type="default" r:id="rId5"/>
          <w:endnotePr>
            <w:numFmt w:val="decimal"/>
          </w:endnotePr>
          <w:pgSz w:w="11906" w:h="16838"/>
          <w:pgMar w:top="992" w:right="1020" w:bottom="992" w:left="1020" w:header="708" w:footer="708" w:gutter="0"/>
          <w:cols w:space="708"/>
          <w:docGrid w:linePitch="360"/>
        </w:sectPr>
      </w:pPr>
    </w:p>
    <w:p w:rsidR="00A77B3E">
      <w:pPr>
        <w:keepNext/>
        <w:spacing w:before="120" w:after="120" w:line="360" w:lineRule="auto"/>
        <w:ind w:left="16890"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nr 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uchwały nr XXVI/174/2026</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Gminy Gręboszów</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 25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maja 2026</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Wieloletnia Prognoza Finansowa</w:t>
      </w:r>
      <w:r>
        <w:rPr>
          <w:rStyle w:val="FootnoteReference"/>
          <w:rFonts w:ascii="Times New Roman" w:eastAsia="Times New Roman" w:hAnsi="Times New Roman" w:cs="Times New Roman"/>
          <w:b/>
          <w:i w:val="0"/>
          <w:caps w:val="0"/>
          <w:strike w:val="0"/>
          <w:color w:val="000000"/>
          <w:sz w:val="20"/>
          <w:u w:val="none" w:color="000000"/>
          <w:vertAlign w:val="superscript"/>
        </w:rPr>
        <w:footnoteReference w:customMarkFollows="1" w:id="3"/>
        <w:t xml:space="preserve">1)</w:t>
      </w:r>
      <w:r>
        <w:rPr>
          <w:rFonts w:ascii="Times New Roman" w:eastAsia="Times New Roman" w:hAnsi="Times New Roman" w:cs="Times New Roman"/>
          <w:b/>
          <w:i w:val="0"/>
          <w:caps w:val="0"/>
          <w:strike w:val="0"/>
          <w:color w:val="000000"/>
          <w:sz w:val="22"/>
          <w:u w:val="none" w:color="000000"/>
          <w:vertAlign w:val="baseline"/>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464"/>
        <w:gridCol w:w="384"/>
        <w:gridCol w:w="360"/>
        <w:gridCol w:w="360"/>
        <w:gridCol w:w="4838"/>
        <w:gridCol w:w="24"/>
        <w:gridCol w:w="1464"/>
        <w:gridCol w:w="1464"/>
        <w:gridCol w:w="1464"/>
        <w:gridCol w:w="1452"/>
        <w:gridCol w:w="1452"/>
        <w:gridCol w:w="1452"/>
        <w:gridCol w:w="1452"/>
        <w:gridCol w:w="1452"/>
        <w:gridCol w:w="1452"/>
        <w:gridCol w:w="1453"/>
      </w:tblGrid>
      <w:tr>
        <w:tblPrEx>
          <w:tblW w:w="5000" w:type="pct"/>
          <w:tblLayout w:type="fixed"/>
        </w:tblPrEx>
        <w:trPr>
          <w:trHeight w:hRule="auto" w:val="0"/>
        </w:trPr>
        <w:tc>
          <w:tcPr>
            <w:tcW w:w="7713" w:type="dxa"/>
            <w:gridSpan w:val="5"/>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Wyszczególnienie</w:t>
            </w:r>
          </w:p>
        </w:tc>
        <w:tc>
          <w:tcPr>
            <w:tcW w:w="1550" w:type="dxa"/>
            <w:gridSpan w:val="2"/>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Wykonanie 2019</w:t>
            </w:r>
          </w:p>
        </w:tc>
        <w:tc>
          <w:tcPr>
            <w:tcW w:w="152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Wykonanie 2020</w:t>
            </w:r>
          </w:p>
        </w:tc>
        <w:tc>
          <w:tcPr>
            <w:tcW w:w="152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Wykonanie 2021</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Wykonanie 2022</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Wykonanie 2023</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Wykonanie 2024</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Plan 3 kw. 2025</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Wykonanie 2025</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2026</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2027</w:t>
            </w:r>
          </w:p>
        </w:tc>
      </w:tr>
      <w:tr>
        <w:tblPrEx>
          <w:tblW w:w="5000" w:type="pct"/>
          <w:tblLayout w:type="fixed"/>
        </w:tblPrEx>
        <w:trPr>
          <w:trHeight w:hRule="auto" w:val="0"/>
        </w:trPr>
        <w:tc>
          <w:tcPr>
            <w:tcW w:w="7713" w:type="dxa"/>
            <w:gridSpan w:val="5"/>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1. Dochody ogółem</w:t>
            </w:r>
            <w:r>
              <w:rPr>
                <w:b/>
                <w:sz w:val="14"/>
                <w:vertAlign w:val="superscript"/>
              </w:rPr>
              <w:t>X</w:t>
            </w:r>
          </w:p>
        </w:tc>
        <w:tc>
          <w:tcPr>
            <w:tcW w:w="1550" w:type="dxa"/>
            <w:gridSpan w:val="2"/>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11 980 391,31</w:t>
            </w:r>
          </w:p>
        </w:tc>
        <w:tc>
          <w:tcPr>
            <w:tcW w:w="152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18 358 285,17</w:t>
            </w:r>
          </w:p>
        </w:tc>
        <w:tc>
          <w:tcPr>
            <w:tcW w:w="152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17 589 024,02</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19 318 398,47</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20 737 979,48</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29 518 559,98</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37 765 092,76</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29 453 353,26</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29 891 581,81</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25 891 055,00</w:t>
            </w:r>
          </w:p>
        </w:tc>
      </w:tr>
      <w:tr>
        <w:tblPrEx>
          <w:tblW w:w="5000" w:type="pct"/>
          <w:tblLayout w:type="fixed"/>
        </w:tblPrEx>
        <w:trPr>
          <w:trHeight w:hRule="auto" w:val="0"/>
        </w:trPr>
        <w:tc>
          <w:tcPr>
            <w:tcW w:w="152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4"/>
              </w:rPr>
              <w:t>1.1</w:t>
            </w:r>
          </w:p>
        </w:tc>
        <w:tc>
          <w:tcPr>
            <w:tcW w:w="6188" w:type="dxa"/>
            <w:gridSpan w:val="4"/>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bieżące</w:t>
            </w:r>
            <w:r>
              <w:rPr>
                <w:sz w:val="14"/>
                <w:vertAlign w:val="superscript"/>
              </w:rPr>
              <w:t>X</w:t>
            </w:r>
            <w:r>
              <w:rPr>
                <w:sz w:val="14"/>
              </w:rPr>
              <w:t>, z tego:</w:t>
            </w:r>
          </w:p>
        </w:tc>
        <w:tc>
          <w:tcPr>
            <w:tcW w:w="1550" w:type="dxa"/>
            <w:gridSpan w:val="2"/>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11 624 804,72</w:t>
            </w:r>
          </w:p>
        </w:tc>
        <w:tc>
          <w:tcPr>
            <w:tcW w:w="152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12 492 111,37</w:t>
            </w:r>
          </w:p>
        </w:tc>
        <w:tc>
          <w:tcPr>
            <w:tcW w:w="152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13 789 278,34</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18 639 744,01</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16 711 393,66</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16 565 609,73</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21 608 400,34</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18 829 147,58</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20 617 751,80</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23 491 055,00</w:t>
            </w:r>
          </w:p>
        </w:tc>
      </w:tr>
      <w:tr>
        <w:tblPrEx>
          <w:tblW w:w="5000" w:type="pct"/>
          <w:tblLayout w:type="fixed"/>
        </w:tblPrEx>
        <w:trPr>
          <w:trHeight w:hRule="auto" w:val="0"/>
        </w:trPr>
        <w:tc>
          <w:tcPr>
            <w:tcW w:w="152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4"/>
              </w:rPr>
              <w:t>1.1.1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z tytułu udziału we wpływach z podatku dochodowego od osób fizycznych</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1 604 458,00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1 375 838,00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1 464 045,00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4 357 548,57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1 474 872,00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1 972 624,00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5 329 543,08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5 329 543,08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5 733 710,00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6 302 489,00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4"/>
              </w:rPr>
              <w:t>1.1.2</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z tytułu udziału we wpływach z podatku dochodowego od osób prawnych</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14 863,07</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13 951,76</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14 895,66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19 234,07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25 283,00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27 699,00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48 840,46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48 840,46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109 909,00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57 757,00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4"/>
              </w:rPr>
              <w:t>1.1.3</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4"/>
              </w:rPr>
              <w:t>z subwencji ogólnej</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4 433 247,00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4 754 141,00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5 301 378,00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4 915 370,00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7 348 295,95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7 358 208,00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4 681 403,45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4 705 006,45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4 888 257,00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5 491 317,00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4"/>
              </w:rPr>
              <w:t>1.1.4</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14"/>
                <w:u w:val="none" w:color="000000"/>
                <w:vertAlign w:val="baseline"/>
              </w:rPr>
              <w:t>z tytułu dotacji i</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środków przeznaczonych na cele bieżące</w:t>
            </w:r>
            <w:r>
              <w:rPr>
                <w:rFonts w:ascii="Times New Roman" w:eastAsia="Times New Roman" w:hAnsi="Times New Roman" w:cs="Times New Roman"/>
                <w:b w:val="0"/>
                <w:i w:val="0"/>
                <w:caps w:val="0"/>
                <w:strike w:val="0"/>
                <w:color w:val="000000"/>
                <w:sz w:val="14"/>
                <w:u w:val="none" w:color="000000"/>
                <w:vertAlign w:val="superscript"/>
              </w:rPr>
              <w:t>X</w:t>
            </w:r>
            <w:r>
              <w:rPr>
                <w:rStyle w:val="FootnoteReference"/>
                <w:rFonts w:ascii="Times New Roman" w:eastAsia="Times New Roman" w:hAnsi="Times New Roman" w:cs="Times New Roman"/>
                <w:b w:val="0"/>
                <w:i w:val="0"/>
                <w:caps w:val="0"/>
                <w:strike w:val="0"/>
                <w:color w:val="000000"/>
                <w:sz w:val="14"/>
                <w:u w:val="none" w:color="000000"/>
                <w:vertAlign w:val="superscript"/>
              </w:rPr>
              <w:footnoteReference w:customMarkFollows="1" w:id="4"/>
              <w:t xml:space="preserve">2)</w:t>
            </w:r>
            <w:r>
              <w:rPr>
                <w:rFonts w:ascii="Times New Roman" w:eastAsia="Times New Roman" w:hAnsi="Times New Roman" w:cs="Times New Roman"/>
                <w:b w:val="0"/>
                <w:i w:val="0"/>
                <w:caps w:val="0"/>
                <w:strike w:val="0"/>
                <w:color w:val="000000"/>
                <w:sz w:val="22"/>
                <w:u w:val="none" w:color="000000"/>
                <w:vertAlign w:val="baseline"/>
              </w:rPr>
              <w:t> </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4 062 464,11</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4 215 508,49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4 576 742,04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5 499 858,30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3 140 141,66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3 140 205,01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2 533 874,27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2 847 263,80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2 521 841,02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1 887 850,00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1.1.5</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14"/>
                <w:u w:val="none" w:color="000000"/>
                <w:vertAlign w:val="baseline"/>
              </w:rPr>
              <w:t>pozostałe dochody bieżące</w:t>
            </w:r>
            <w:r>
              <w:rPr>
                <w:rStyle w:val="FootnoteReference"/>
                <w:rFonts w:ascii="Times New Roman" w:eastAsia="Times New Roman" w:hAnsi="Times New Roman" w:cs="Times New Roman"/>
                <w:b w:val="0"/>
                <w:i w:val="0"/>
                <w:caps w:val="0"/>
                <w:strike w:val="0"/>
                <w:color w:val="000000"/>
                <w:sz w:val="14"/>
                <w:u w:val="none" w:color="000000"/>
                <w:vertAlign w:val="superscript"/>
              </w:rPr>
              <w:footnoteReference w:customMarkFollows="1" w:id="5"/>
              <w:t xml:space="preserve">3)</w:t>
            </w:r>
            <w:r>
              <w:rPr>
                <w:rFonts w:ascii="Times New Roman" w:eastAsia="Times New Roman" w:hAnsi="Times New Roman" w:cs="Times New Roman"/>
                <w:b w:val="0"/>
                <w:i w:val="0"/>
                <w:caps w:val="0"/>
                <w:strike w:val="0"/>
                <w:color w:val="000000"/>
                <w:sz w:val="14"/>
                <w:u w:val="none" w:color="000000"/>
                <w:vertAlign w:val="baseline"/>
              </w:rPr>
              <w:t>, w</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1 509 772,54</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2 132 672,12</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2 432 217,64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3 847 733,07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4 722 801,05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4 066 873,72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9 014 739,08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5 898 493,79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7 364 034,78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9 751 642,00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1.1.5.1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 podatku od nieruchomości</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377 872,70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519 238,18</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597 663,76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1 538 415,83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1 578 418,45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1 596 807,87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2 960 000,00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1 764 453,99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2 141 695,67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2 236 827,57</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1.2</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majątkowe</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355 586,59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5 866 173,80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3 799 745,68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678 654,46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4 026 585,82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12 952 950,25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16 156 692,42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10 624 205,68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9 273 830,01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2 400 000,00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1.2.1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ze sprzedaży majątku</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10 462,96</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94 975,93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66 624,46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15 753,82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74 300,00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1 067 260,00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28 680,00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1 281 940,00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1.2.2</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 tytułu dotacji oraz środków przeznaczonych na inwestycje</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355 586,59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5 855 710,84</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3 704 769,75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612 030,00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4 010 832,00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12 878 650,25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15 089 432,42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10 595 525,68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7 991 890,01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2 400 000,00</w:t>
            </w:r>
          </w:p>
        </w:tc>
      </w:tr>
      <w:tr>
        <w:tblPrEx>
          <w:tblW w:w="5000" w:type="pct"/>
          <w:tblLayout w:type="fixed"/>
        </w:tblPrEx>
        <w:trPr>
          <w:trHeight w:hRule="auto" w:val="0"/>
        </w:trPr>
        <w:tc>
          <w:tcPr>
            <w:tcW w:w="7713"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2. Wydatki ogółem</w:t>
            </w:r>
            <w:r>
              <w:rPr>
                <w:b/>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11 615 565,13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15 690 075,78</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15 759 738,52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18 682 096,94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26 870 299,99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34 000 140,74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37 685 511,79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33 572 874,74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29 391 581,81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25 291 055,00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bieżące</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11 228 642,71</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11 845 185,33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13 324 492,44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17 144 187,75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16 187 562,07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17 797 237,95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20 301 260,24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19 033 605,43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20 417 658,63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20 508 425,00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wynagrodzenia i składki od nich naliczane</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4 518 204,35</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4 666 945,13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5 214 421,61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5 911 192,69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6 858 904,84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8 306 351,65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9 861 854,82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9 227 407,43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11 091 783,16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11 187 236,00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2.1.2</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 tytułu poręczeń i gwarancji</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2.1.2.1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gwarancje i poręczenia podlegające wyłączeniu z limitu spłaty zobowiązań, o którym mowa w art. 243 ustawy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2.1.3</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na obsługę długu</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28 527,47</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26 851,36</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39 867,67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72 890,87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32 167,10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432 036,19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472 100,00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528 189,80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390 000,00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370 000,00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2.1.3.1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odsetki i dyskonto podlegające wyłączeniu z limitu spłaty zobowiązań, o którym mowa w art. 243 ustawy, w terminie nie dłuższym niż 90 dni po zakończeniu programu, projektu lub zadania i otrzymaniu refundacji z tych środków (bez odsetek i dyskonta od zobowiązań na wkład krajowy)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2.1.3.2</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odsetki i dyskonto podlegające wyłączeniu z limitu spłaty zobowiązań, o którym mowa w art. 243 ustawy, z tytułu zobowiązań zaciągniętych na wkład krajowy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2.1.3.3</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pozostałe odsetki i dyskonto podlegające wyłączeniu z limitu spłaty zobowiązań, o którym mowa w art. 243 ustawy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2.2</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majątkowe</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386 922,42</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3 844 890,45</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2 435 246,08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1 537 909,19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10 682 737,92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16 202 902,79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17 384 251,55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14 539 269,31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8 973 923,18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4 782 630,00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2.2.1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Inwestycje i zakupy inwestycyjne, o których mowa w art. 236 ust. 4 pkt 1 ustawy,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386 922,42</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3 844 890,45</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2 435 246,08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1 537 909,19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7 682 737,92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16 202 902,79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17 384 251,55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14 539 269,31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8 973 923,18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4 782 630,00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2.2.1.1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o charakterze dotacyjnym na inwestycje i zakupy inwestycyjne</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40 802,79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185 425,62</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524 016,36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4 546,60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102 006,30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1 017 882,35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1 841 600,00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584 440,26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4 761 604,24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7713"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3. Wynik budżetu</w:t>
            </w:r>
            <w:r>
              <w:rPr>
                <w:b/>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364 826,18</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2 668 209,39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1 829 285,50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636 301,53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-6 132 320,51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-4 481 580,76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79 580,97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-4 119 521,48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3.1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14"/>
                <w:u w:val="none" w:color="000000"/>
                <w:vertAlign w:val="baseline"/>
              </w:rPr>
              <w:t>Kwota prognozowanej nadwyżki budżetu przeznaczana na spłatę kredytów, pożyczek i</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wykup papierów wartościowych</w:t>
            </w:r>
            <w:r>
              <w:rPr>
                <w:rStyle w:val="FootnoteReference"/>
                <w:rFonts w:ascii="Times New Roman" w:eastAsia="Times New Roman" w:hAnsi="Times New Roman" w:cs="Times New Roman"/>
                <w:b w:val="0"/>
                <w:i w:val="0"/>
                <w:caps w:val="0"/>
                <w:strike w:val="0"/>
                <w:color w:val="000000"/>
                <w:sz w:val="14"/>
                <w:u w:val="none" w:color="000000"/>
                <w:vertAlign w:val="superscript"/>
              </w:rPr>
              <w:footnoteReference w:customMarkFollows="1" w:id="6"/>
              <w:t xml:space="preserve">4)</w:t>
            </w:r>
            <w:r>
              <w:rPr>
                <w:rFonts w:ascii="Times New Roman" w:eastAsia="Times New Roman" w:hAnsi="Times New Roman" w:cs="Times New Roman"/>
                <w:b w:val="0"/>
                <w:i w:val="0"/>
                <w:caps w:val="0"/>
                <w:strike w:val="0"/>
                <w:color w:val="000000"/>
                <w:sz w:val="22"/>
                <w:u w:val="none" w:color="000000"/>
                <w:vertAlign w:val="baseline"/>
              </w:rPr>
              <w:t> </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364 826,18</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450 000,00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182 200,00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636 301,53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600 000,00</w:t>
            </w:r>
          </w:p>
        </w:tc>
      </w:tr>
      <w:tr>
        <w:tblPrEx>
          <w:tblW w:w="5000" w:type="pct"/>
          <w:tblLayout w:type="fixed"/>
        </w:tblPrEx>
        <w:trPr>
          <w:trHeight w:hRule="auto" w:val="0"/>
        </w:trPr>
        <w:tc>
          <w:tcPr>
            <w:tcW w:w="7713"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4. Przychody budżetu</w:t>
            </w:r>
            <w:r>
              <w:rPr>
                <w:b/>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378 458,71</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932 424,89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3 550 634,28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5 160 219,78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9 934 320,31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5 498 529,80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6 320 419,03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9 320 419,03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Kredyty, pożyczki, emisja papierów wartościowych</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300 000,00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744 401,00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300 000,00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744 401,00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1 198 000,20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4.2</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14"/>
                <w:u w:val="none" w:color="000000"/>
                <w:vertAlign w:val="baseline"/>
              </w:rPr>
              <w:t>Nadwyżka budżetowa z</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lat ubiegłych</w:t>
            </w:r>
            <w:r>
              <w:rPr>
                <w:rFonts w:ascii="Times New Roman" w:eastAsia="Times New Roman" w:hAnsi="Times New Roman" w:cs="Times New Roman"/>
                <w:b w:val="0"/>
                <w:i w:val="0"/>
                <w:caps w:val="0"/>
                <w:strike w:val="0"/>
                <w:color w:val="000000"/>
                <w:sz w:val="14"/>
                <w:u w:val="none" w:color="000000"/>
                <w:vertAlign w:val="superscript"/>
              </w:rPr>
              <w:t>X</w:t>
            </w:r>
            <w:r>
              <w:rPr>
                <w:rStyle w:val="FootnoteReference"/>
                <w:rFonts w:ascii="Times New Roman" w:eastAsia="Times New Roman" w:hAnsi="Times New Roman" w:cs="Times New Roman"/>
                <w:b w:val="0"/>
                <w:i w:val="0"/>
                <w:caps w:val="0"/>
                <w:strike w:val="0"/>
                <w:color w:val="000000"/>
                <w:sz w:val="14"/>
                <w:u w:val="none" w:color="000000"/>
                <w:vertAlign w:val="superscript"/>
              </w:rPr>
              <w:footnoteReference w:customMarkFollows="1" w:id="7"/>
              <w:t xml:space="preserve">5)</w:t>
            </w:r>
            <w:r>
              <w:rPr>
                <w:rFonts w:ascii="Times New Roman" w:eastAsia="Times New Roman" w:hAnsi="Times New Roman" w:cs="Times New Roman"/>
                <w:b w:val="0"/>
                <w:i w:val="0"/>
                <w:caps w:val="0"/>
                <w:strike w:val="0"/>
                <w:color w:val="000000"/>
                <w:sz w:val="14"/>
                <w:u w:val="none" w:color="000000"/>
                <w:vertAlign w:val="baseline"/>
              </w:rPr>
              <w:t>, w</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477,16</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3 062 721,95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3 296 025,93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4 534 320,31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476 390,93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236 774,07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236 774,07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4.2.1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477,16</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4 534 320,31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476 390,93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236 774,07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4.3</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Wolne środki, o których mowa w art. 217 ust.2 pkt 6 ustawy</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78 458,71</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150 046,73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50 412,33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1 864 193,85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2 795 198,87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83 644,96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83 644,96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4.3.1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150 046,73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2 005 189,84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83 644,96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4.4</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Spłaty udzielonych pożyczek w latach ubiegłych</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130 410,00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4.4.1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4.5</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14"/>
                <w:u w:val="none" w:color="000000"/>
                <w:vertAlign w:val="baseline"/>
              </w:rPr>
              <w:t>Inne przychody niezwiązane z</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zaciągnięciem długu</w:t>
            </w:r>
            <w:r>
              <w:rPr>
                <w:rFonts w:ascii="Times New Roman" w:eastAsia="Times New Roman" w:hAnsi="Times New Roman" w:cs="Times New Roman"/>
                <w:b w:val="0"/>
                <w:i w:val="0"/>
                <w:caps w:val="0"/>
                <w:strike w:val="0"/>
                <w:color w:val="000000"/>
                <w:sz w:val="14"/>
                <w:u w:val="none" w:color="000000"/>
                <w:vertAlign w:val="superscript"/>
              </w:rPr>
              <w:t>X</w:t>
            </w:r>
            <w:r>
              <w:rPr>
                <w:rStyle w:val="FootnoteReference"/>
                <w:rFonts w:ascii="Times New Roman" w:eastAsia="Times New Roman" w:hAnsi="Times New Roman" w:cs="Times New Roman"/>
                <w:b w:val="0"/>
                <w:i w:val="0"/>
                <w:caps w:val="0"/>
                <w:strike w:val="0"/>
                <w:color w:val="000000"/>
                <w:sz w:val="14"/>
                <w:u w:val="none" w:color="000000"/>
                <w:vertAlign w:val="superscript"/>
              </w:rPr>
              <w:footnoteReference w:customMarkFollows="1" w:id="8"/>
              <w:t xml:space="preserve">6)</w:t>
            </w:r>
            <w:r>
              <w:rPr>
                <w:rFonts w:ascii="Times New Roman" w:eastAsia="Times New Roman" w:hAnsi="Times New Roman" w:cs="Times New Roman"/>
                <w:b w:val="0"/>
                <w:i w:val="0"/>
                <w:caps w:val="0"/>
                <w:strike w:val="0"/>
                <w:color w:val="000000"/>
                <w:sz w:val="14"/>
                <w:u w:val="none" w:color="000000"/>
                <w:vertAlign w:val="baseline"/>
              </w:rPr>
              <w:t>, w</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37 500,00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37 500,00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96 530,00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4.5.1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7713"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5. Rozchody budżetu</w:t>
            </w:r>
            <w:r>
              <w:rPr>
                <w:b/>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592 761,00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487 500,00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219 700,00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862 201,00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530 410,00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696 530,00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Spłaty rat kapitałowych kredytów i pożyczek oraz wykup papierów wartościowych</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592 761,00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450 000,00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182 200,00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862 201,00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łączna kwota przypadających na dany rok kwot ustawowych wyłączeń z limitu spłaty zobowiązań</w:t>
            </w:r>
            <w:r>
              <w:rPr>
                <w:sz w:val="14"/>
                <w:vertAlign w:val="superscript"/>
              </w:rPr>
              <w:t>X</w:t>
            </w:r>
            <w:r>
              <w:rPr>
                <w:sz w:val="14"/>
              </w:rPr>
              <w:t>, z tego:</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przypadających na dany rok kwot wyłączeń określonych w art. 243 ust. 3 ustawy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5.1.1.2</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przypadających na dany rok kwot wyłączeń określonych w art. 243 ust. 3a ustawy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5.1.1.3</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wyłączeń z tytułu wcześniejszej spłaty zobowiązań, określonych w art. 243 ust. 3b ustawy, z tego:</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5.1.1.3.1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06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środkami nowego zobowiązania</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5.1.1.3.2</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06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wolnymi środkami, o których mowa w art. 217 ust. 2 pkt 6 ustawy</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5.1.1.3.3</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06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innymi środkami</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5.1.1.4</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przypadających na dany rok kwot pozostałych ustawowych wyłączeń z limitu spłaty zobowiązań</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5.2</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Inne rozchody niezwiązane ze spłatą długu</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37 500,00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37 500,00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130 410,00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96 530,00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7713"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6. Kwota długu</w:t>
            </w:r>
            <w:r>
              <w:rPr>
                <w:b/>
                <w:sz w:val="14"/>
                <w:vertAlign w:val="superscript"/>
              </w:rPr>
              <w:t>X</w:t>
            </w:r>
            <w:r>
              <w:rPr>
                <w:b/>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750 000,00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1 044 401,00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1 262 201,00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8 500 000,00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7 900 000,00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6.1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długu, którego planowana spłata dokona się z wydatków</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7713"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7. Relacja zrównoważenia wydatków bieżących, o której mowa w art. 242 ustawy</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7.1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Różnica między dochodami bieżącymi a wydatkami bieżącymi</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396 162,01</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646 926,04</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464 785,90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1 495 556,26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523 831,59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-1 231 628,22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1 307 140,10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-204 457,85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200 093,17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2 982 630,00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7.2</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14"/>
                <w:u w:val="none" w:color="000000"/>
                <w:vertAlign w:val="baseline"/>
              </w:rPr>
              <w:t>Różnica między dochodami bieżącymi, skorygowanymi o</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środki</w:t>
            </w:r>
            <w:r>
              <w:rPr>
                <w:rStyle w:val="FootnoteReference"/>
                <w:rFonts w:ascii="Times New Roman" w:eastAsia="Times New Roman" w:hAnsi="Times New Roman" w:cs="Times New Roman"/>
                <w:b w:val="0"/>
                <w:i w:val="0"/>
                <w:caps w:val="0"/>
                <w:strike w:val="0"/>
                <w:color w:val="000000"/>
                <w:sz w:val="14"/>
                <w:u w:val="none" w:color="000000"/>
                <w:vertAlign w:val="superscript"/>
              </w:rPr>
              <w:footnoteReference w:customMarkFollows="1" w:id="9"/>
              <w:t xml:space="preserve">7)</w:t>
            </w:r>
            <w:r>
              <w:rPr>
                <w:rFonts w:ascii="Times New Roman" w:eastAsia="Times New Roman" w:hAnsi="Times New Roman" w:cs="Times New Roman"/>
                <w:b w:val="0"/>
                <w:i w:val="0"/>
                <w:caps w:val="0"/>
                <w:strike w:val="0"/>
                <w:color w:val="000000"/>
                <w:sz w:val="14"/>
                <w:u w:val="none" w:color="000000"/>
                <w:vertAlign w:val="baseline"/>
              </w:rPr>
              <w:t xml:space="preserve"> a</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wydatkami bieżącymi</w:t>
            </w:r>
            <w:r>
              <w:rPr>
                <w:rFonts w:ascii="Times New Roman" w:eastAsia="Times New Roman" w:hAnsi="Times New Roman" w:cs="Times New Roman"/>
                <w:b w:val="0"/>
                <w:i w:val="0"/>
                <w:caps w:val="0"/>
                <w:strike w:val="0"/>
                <w:color w:val="000000"/>
                <w:sz w:val="14"/>
                <w:u w:val="none" w:color="000000"/>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474 620,72</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797 449,93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3 577 920,18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6 655 776,04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5 458 151,90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2 170 371,58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1 627 559,13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115 961,18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200 093,17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2 982 630,00</w:t>
            </w:r>
          </w:p>
        </w:tc>
      </w:tr>
      <w:tr>
        <w:tblPrEx>
          <w:tblW w:w="5000" w:type="pct"/>
          <w:tblLayout w:type="fixed"/>
        </w:tblPrEx>
        <w:trPr>
          <w:trHeight w:hRule="auto" w:val="0"/>
        </w:trPr>
        <w:tc>
          <w:tcPr>
            <w:tcW w:w="7713"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8. Wskaźnik spłaty zobowiązań</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Relacja określona po lewej stronie nierówności we wzorze, o którym mowa w art. 243 ust. 1 ustawy (po uwzględnieniu zobowiązań związku współtworzonego przez jednostkę samorządu terytorialnego oraz po uwzględnieniu ustawowych wyłączeń przypadających na dany rok)</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4,92%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4,49%</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8.2</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Relacja określona po prawej stronie nierówności we wzorze, o którym mowa w art. 243 ust. 1 ustawy, ustalona dla danego roku (wskaźnik jednoroczny)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14,94%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2,28%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15,52%</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8.3</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Dopuszczalny limit spłaty zobowiązań określony po prawej stronie nierówności we wzorze, o którym mowa w art. 243 ustawy, po uwzględnieniu ustawowych wyłączeń, obliczony w oparciu o plan 3 kwartału roku poprzedzającego pierwszy rok prognozy (wskaźnik ustalony w oparciu o średnią arytmetyczną z poprzednich lat)</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6,80%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6,47%</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8.3.1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Dopuszczalny limit spłaty zobowiązań określony po prawej stronie nierówności we wzorze, o którym mowa w art. 243 ustawy, po uwzględnieniu ustawowych wyłączeń, obliczony w oparciu o wykonanie roku poprzedzającego pierwszy rok prognozy (wskaźnik ustalony w oparciu o średnią arytmetyczną z poprzednich lat)</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4,99%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4,66%</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8.4</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Informacja o spełnieniu wskaźnika spłaty zobowiązań określonego w art. 243 ustawy, po uwzględnieniu zobowiązań związku współtworzonego przez jednostkę samorządu terytorialnego oraz po uwzględnieniu ustawowych wyłączeń, obliczonego w oparciu o plan 3 kwartałów roku poprzedzającego rok budżetowy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8.4.1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Informacja o spełnieniu wskaźnika spłaty zobowiązań określonego w art. 243 ustawy, po uwzględnieniu zobowiązań związku współtworzonego przez jednostkę samorządu terytorialnego oraz po uwzględnieniu ustawowych wyłączeń, obliczonego w oparciu o wykonanie roku poprzedzającego rok budżetowy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r>
      <w:tr>
        <w:tblPrEx>
          <w:tblW w:w="5000" w:type="pct"/>
          <w:tblLayout w:type="fixed"/>
        </w:tblPrEx>
        <w:trPr>
          <w:trHeight w:hRule="auto" w:val="0"/>
        </w:trPr>
        <w:tc>
          <w:tcPr>
            <w:tcW w:w="7713"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9. Finansowanie programów, projektów lub zadań realizowanych z udziałem środków, o których mowa w art. 5 ust. 1 pkt 2 i 3 ustawy</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bieżące na programy, projekty lub zadania finansowane z udziałem środków, o których mowa w art. 5 ust. 1 pkt 2 i 3 ustawy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19 615,93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108 676,80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38 584,55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4 808,60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62 700,00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444 104,96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Dotacje i środki o charakterze bieżącym na realizację programu, projektu lub zadania finansowanego z udziałem środków, o których mowa w art. 5 ust. 1 pkt 2 ustawy</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19 615,93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108 676,80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38 584,55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4 808,60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62 700,00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444 104,96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9.1.1.1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środki określone w art. 5 ust. 1 pkt 2 ustawy</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19 615,93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94 108,79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34 834,58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4 808,60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51 740,04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400 265,12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9.2</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majątkowe na programy, projekty lub zadania finansowane z udziałem środków, o których mowa w art. 5 ust. 1 pkt 2 i 3 ustawy</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205 586,59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354 263,96</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197 309,52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151 030,00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2 301 199,54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1 038 476,20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288 476,20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6 008 405,61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9.2.1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majątkowe na programy, projekty lub zadania finansowane z udziałem środków, o których mowa w art. 5 ust. 1 pkt 2 ustawy,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205 586,59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354 263,96</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197 309,52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151 030,00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2 301 199,54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1 038 476,20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288 476,20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6 008 405,61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9.2.1.1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środki określone w art. 5 ust. 1 pkt 2 ustawy</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205 586,59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141 054,84</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197 309,52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142 116,76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1 976 637,63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773 999,08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233 999,08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6 008 405,61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9.3</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bieżące na programy, projekty lub zadania finansowane z udziałem środków, o których mowa w art. 5 ust. 1 pkt 2 i 3 ustawy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39 750,03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119 599,00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29 771,75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38 483,95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57 907,93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3 772,00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3 161,64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74 778,39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500 795,12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240 000,00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9.3.1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bieżące na programy, projekty lub zadania finansowane z udziałem środków, o których mowa w art. 5 ust. 1 pkt 2 ustawy</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39 750,03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119 599,00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29 771,75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38 483,95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57 907,93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3 772,00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3 161,64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74 778,39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500 795,12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9.3.1.1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finansowane środkami określonymi w art. 5 ust. 1 pkt 2 ustawy</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29 527,11</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97 642,03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23 249,78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32 859,98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43 008,08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51 740,04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419 456,02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9.4</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majątkowe na programy, projekty lub zadania finansowane z udziałem środków, o których mowa w art. 5 ust. 1 pkt 2 i 3 ustawy</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26 702,07</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280 653,08</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352 712,00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110 827,50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629 693,04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1 549 662,62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358 595,43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358 595,43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7 543 041,44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2 830 000,00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9.4.1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majątkowe na programy, projekty lub zadania finansowane z udziałem środków, o których mowa w art. 5 ust. 1 pkt 2 ustawy,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26 702,07</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280 653,08</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352 712,00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110 827,50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629 693,04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1 549 662,62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358 595,43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358 595,43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7 543 041,44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2 830 000,00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9.4.1.1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finansowane środkami określonymi w art. 5 ust. 1 pkt 2 ustawy</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16 281,75</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147 785,49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211 627,20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557 146,63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1 126 251,57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290 795,29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290 795,29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5 934 406,75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2 520 000,00</w:t>
            </w:r>
          </w:p>
        </w:tc>
      </w:tr>
      <w:tr>
        <w:tblPrEx>
          <w:tblW w:w="5000" w:type="pct"/>
          <w:tblLayout w:type="fixed"/>
        </w:tblPrEx>
        <w:trPr>
          <w:trHeight w:hRule="auto" w:val="0"/>
        </w:trPr>
        <w:tc>
          <w:tcPr>
            <w:tcW w:w="7713"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10. Informacje uzupełniające o wybranych kategoriach finansowych</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objęte limitem, o którym mowa w art. 226 ust. 3 pkt 4 ustawy, z tego:</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2 040 124,00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4 230 451,57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13 058 384,65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14 797 938,00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17 210 895,43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2 817 417,59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3 987 497,60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bieżące</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1 620 124,00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1 687 051,57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2 337 000,00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2 061 938,00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2 375 000,00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2 317 417,59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2 487 497,60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10.1.2</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majątkowe</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420 000,00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2 543 400,00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10 721 384,65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12 736 000,00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14 835 895,43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10.2</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bieżące na pokrycie ujemnego wyniku finansowego samodzielnego publicznego zakładu opieki zdrowotnej</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10.3</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na spłatę zobowiązań przejmowanych w związku z likwidacją lub przekształceniem samodzielnego publicznego zakładu opieki zdrowotnej</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10.4</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zobowiązań związku współtworzonego przez jednostkę samorządu terytorialnego przypadających do spłaty w danym roku budżetowym, podlegająca doliczeniu zgodnie z art. 244 ustawy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10.5</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zobowiązań wynikających z przejęcia przez jednostkę samorządu terytorialnego zobowiązań po likwidowanych i przekształcanych samorządowych osobach prawnych</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10.6</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Spłaty, o których mowa w poz. 5.1, wynikające wyłącznie z tytułu zobowiązań już zaciągniętych</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592 761,00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450 000,00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182 200,00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862 201,00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1 400 000,00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zmniejszające dług</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spłata zobowiązań wymagalnych z lat poprzednich, innych niż w poz. 10.7.3</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10.7.2</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spłata zobowiązań zaliczanych do tytułu dłużnego – kredyt i pożyczka</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10.7.2.1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zobowiązań zaciągniętych po dniu 1 stycznia 2019 r.</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10.7.2.1.1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06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dokonywana w formie wydatku bieżącego</w:t>
            </w:r>
            <w:r>
              <w:rPr>
                <w:sz w:val="14"/>
                <w:vertAlign w:val="superscript"/>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10.7.3</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wypłaty z tytułu wymagalnych poręczeń i gwarancji</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10.8</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wzrostu(+)/spadku(−) kwoty długu wynikająca z operacji niekasowych (m.in. umorzenia, różnice kursowe)</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10.9</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Wcześniejsza spłata zobowiązań, wyłączona z limitu spłaty zobowiązań, dokonywana w formie wydatków budżetowych</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10.10</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Wykup papierów wartościowych, spłaty rat kredytów i pożyczek wraz z należnymi odsetkami i dyskontem, odpowiednio emitowanych lub zaciągniętych do równowartości kwoty ubytku w wykonanych dochodach jednostki samorządu terytorialnego będącego skutkiem wystąpienia COVID-19</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14"/>
                <w:u w:val="none" w:color="000000"/>
                <w:vertAlign w:val="baseline"/>
              </w:rPr>
              <w:t>Wydatki bieżące podlegające ustawowemu wyłączeniu z</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limitu spłaty zobowiązań</w:t>
            </w:r>
            <w:r>
              <w:rPr>
                <w:rStyle w:val="FootnoteReference"/>
                <w:rFonts w:ascii="Times New Roman" w:eastAsia="Times New Roman" w:hAnsi="Times New Roman" w:cs="Times New Roman"/>
                <w:b w:val="0"/>
                <w:i w:val="0"/>
                <w:caps w:val="0"/>
                <w:strike w:val="0"/>
                <w:color w:val="000000"/>
                <w:sz w:val="14"/>
                <w:u w:val="none" w:color="000000"/>
                <w:vertAlign w:val="superscript"/>
              </w:rPr>
              <w:footnoteReference w:customMarkFollows="1" w:id="10"/>
              <w:t xml:space="preserve">8)</w:t>
            </w:r>
            <w:r>
              <w:rPr>
                <w:rFonts w:ascii="Times New Roman" w:eastAsia="Times New Roman" w:hAnsi="Times New Roman" w:cs="Times New Roman"/>
                <w:b w:val="0"/>
                <w:i w:val="0"/>
                <w:caps w:val="0"/>
                <w:strike w:val="0"/>
                <w:color w:val="000000"/>
                <w:sz w:val="22"/>
                <w:u w:val="none" w:color="000000"/>
                <w:vertAlign w:val="baseline"/>
              </w:rPr>
              <w:t> </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bl>
    <w:p w:rsidR="00A77B3E">
      <w:pPr>
        <w:spacing w:before="0" w:after="0"/>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692"/>
        <w:gridCol w:w="432"/>
        <w:gridCol w:w="408"/>
        <w:gridCol w:w="408"/>
        <w:gridCol w:w="5569"/>
        <w:gridCol w:w="24"/>
        <w:gridCol w:w="1680"/>
        <w:gridCol w:w="1680"/>
        <w:gridCol w:w="1680"/>
        <w:gridCol w:w="1680"/>
        <w:gridCol w:w="1680"/>
        <w:gridCol w:w="1680"/>
        <w:gridCol w:w="1680"/>
        <w:gridCol w:w="1694"/>
      </w:tblGrid>
      <w:tr>
        <w:tblPrEx>
          <w:tblW w:w="5000" w:type="pct"/>
          <w:tblLayout w:type="fixed"/>
        </w:tblPrEx>
        <w:trPr>
          <w:trHeight w:hRule="auto" w:val="0"/>
        </w:trPr>
        <w:tc>
          <w:tcPr>
            <w:tcW w:w="88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Wyszczególnienie</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2028</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14"/>
                <w:u w:val="none" w:color="000000"/>
                <w:vertAlign w:val="baseline"/>
              </w:rPr>
              <w:t>2029</w:t>
            </w:r>
            <w:r>
              <w:rPr>
                <w:rStyle w:val="FootnoteReference"/>
                <w:rFonts w:ascii="Times New Roman" w:eastAsia="Times New Roman" w:hAnsi="Times New Roman" w:cs="Times New Roman"/>
                <w:b w:val="0"/>
                <w:i w:val="0"/>
                <w:caps w:val="0"/>
                <w:strike w:val="0"/>
                <w:color w:val="000000"/>
                <w:sz w:val="14"/>
                <w:u w:val="none" w:color="000000"/>
                <w:vertAlign w:val="superscript"/>
              </w:rPr>
              <w:footnoteReference w:customMarkFollows="1" w:id="11"/>
              <w:t xml:space="preserve">9)</w:t>
            </w:r>
            <w:r>
              <w:rPr>
                <w:rFonts w:ascii="Times New Roman" w:eastAsia="Times New Roman" w:hAnsi="Times New Roman" w:cs="Times New Roman"/>
                <w:b w:val="0"/>
                <w:i w:val="0"/>
                <w:caps w:val="0"/>
                <w:strike w:val="0"/>
                <w:color w:val="000000"/>
                <w:sz w:val="22"/>
                <w:u w:val="none" w:color="000000"/>
                <w:vertAlign w:val="baseline"/>
              </w:rPr>
              <w:t> </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2030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2031</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2032</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2033</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2034</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2035</w:t>
            </w:r>
          </w:p>
        </w:tc>
      </w:tr>
      <w:tr>
        <w:tblPrEx>
          <w:tblW w:w="5000" w:type="pct"/>
          <w:tblLayout w:type="fixed"/>
        </w:tblPrEx>
        <w:trPr>
          <w:trHeight w:hRule="auto" w:val="0"/>
        </w:trPr>
        <w:tc>
          <w:tcPr>
            <w:tcW w:w="88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1. Dochody ogółem</w:t>
            </w:r>
            <w:r>
              <w:rPr>
                <w:b/>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24 144 645,00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24 135 695,00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24 774 087,00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25 525 909,00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25 295 915,00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25 801 833,00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26 317 869,00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26 844 227,00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1.1</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bieżące</w:t>
            </w:r>
            <w:r>
              <w:rPr>
                <w:sz w:val="14"/>
                <w:vertAlign w:val="superscript"/>
              </w:rPr>
              <w:t>X</w:t>
            </w:r>
            <w:r>
              <w:rPr>
                <w:sz w:val="14"/>
              </w:rPr>
              <w:t>, z tego:</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23 544 645,00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23 485 695,00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24 124 087,00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24 727 189,00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25 295 915,00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25 801 833,00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26 317 869,00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26 844 227,00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1.1.1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z tytułu udziału we wpływach z podatku dochodowego od osób fizycznych</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6 478 959,00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6 660 370,00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6 826 879,00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6 997 551,00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7 158 495,00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7 301 665,00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7 447 698,00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7 596 652,00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1.1.2</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z tytułu udziału we wpływach z podatku dochodowego od osób prawnych</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59 374,00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61 036,00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62 562,00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64 126,00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65 601,00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66 913,00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68 251,00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69 616,00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1.1.3</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 subwencji ogólnej</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5 445 074,00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5 803 136,00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5 948 214,00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6 096 919,00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6 237 148,00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6 361 891,00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6 489 129,00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6 618 912,00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1.1.4</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 tytułu dotacji i środków przeznaczonych na cele bieżące</w:t>
            </w:r>
            <w:r>
              <w:rPr>
                <w:sz w:val="14"/>
                <w:vertAlign w:val="superscript"/>
              </w:rPr>
              <w:t>X3</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1 850 350,00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1 868 236,00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1 914 942,00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1 962 816,00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2 007 961,00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2 048 120,00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2 089 082,00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2 130 864,00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1.1.5</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pozostałe dochody bieżące</w:t>
            </w:r>
            <w:r>
              <w:rPr>
                <w:sz w:val="14"/>
                <w:vertAlign w:val="superscript"/>
              </w:rPr>
              <w:t>4</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9 710 888,00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9 092 917,00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9 371 490,00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9 605 777,00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9 826 710,00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10 023 244,00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10 223 709,00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10 428 183,00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1.1.5.1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 podatku od nieruchomości</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2 351 665,36</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2 588 210,15</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2 848 667,51</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3 135 468,54</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3 451 293,06</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3 589 492,00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3 661 282,00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3 734 508,00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1.2</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majątkowe</w:t>
            </w:r>
            <w:r>
              <w:rPr>
                <w:sz w:val="14"/>
                <w:vertAlign w:val="superscript"/>
              </w:rPr>
              <w:t>X</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650 000,00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650 000,00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798 720,00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1.2.1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ze sprzedaży majątku</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1.2.2</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 tytułu dotacji oraz środków przeznaczonych na inwestycje</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650 000,00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650 000,00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798 720,00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88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2. Wydatki ogółem</w:t>
            </w:r>
            <w:r>
              <w:rPr>
                <w:b/>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23 244 645,00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23 135 695,00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23 774 087,00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24 525 909,00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24 295 915,00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24 801 833,00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25 317 869,00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25 844 227,00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bieżące</w:t>
            </w:r>
            <w:r>
              <w:rPr>
                <w:sz w:val="14"/>
                <w:vertAlign w:val="superscript"/>
              </w:rPr>
              <w:t>X</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20 984 883,00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21 045 222,00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21 332 627,00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21 630 693,00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21 994 196,00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22 568 059,00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23 149 868,00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23 739 456,00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wynagrodzenia i składki od nich naliczane</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12 130 383,00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12 610 746,00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12 978 980,00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13 344 987,00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13 718 647,00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14 085 621,00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14 455 369,00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14 827 595,00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2.1.2</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 tytułu poręczeń i gwarancji</w:t>
            </w:r>
            <w:r>
              <w:rPr>
                <w:sz w:val="14"/>
                <w:vertAlign w:val="superscript"/>
              </w:rPr>
              <w:t>X</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2.1.2.1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gwarancje i poręczenia podlegające wyłączeniu z limitu spłaty zobowiązań, o którym mowa w art. 243 ustawy</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2.1.3</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na obsługę długu</w:t>
            </w:r>
            <w:r>
              <w:rPr>
                <w:sz w:val="14"/>
                <w:vertAlign w:val="superscript"/>
              </w:rPr>
              <w:t>X</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330 000,00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290 000,00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245 000,00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156 000,00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112 000,00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68 000,00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24 000,00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2.1.3.1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odsetki i dyskonto podlegające wyłączeniu z limitu spłaty zobowiązań, o którym mowa w art. 243 ustawy, w terminie nie dłuższym niż 90 dni po zakończeniu programu, projektu lub zadania i otrzymaniu refundacji z tych środków (bez odsetek i dyskonta od zobowiązań na wkład krajowy)</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2.1.3.2</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odsetki i dyskonto podlegające wyłączeniu z limitu spłaty zobowiązań, o którym mowa w art. 243 ustawy, z tytułu zobowiązań zaciągniętych na wkład krajowy</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2.1.3.3</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pozostałe odsetki i dyskonto podlegające wyłączeniu z limitu spłaty zobowiązań, o którym mowa w art. 243 ustawy</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2.2</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majątkowe</w:t>
            </w:r>
            <w:r>
              <w:rPr>
                <w:sz w:val="14"/>
                <w:vertAlign w:val="superscript"/>
              </w:rPr>
              <w:t>X</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2 259 762,00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2 090 473,00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2 441 460,00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2 895 216,00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2 301 719,00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2 233 774,00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2 168 001,00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2 104 771,00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2.2.1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Inwestycje i zakupy inwestycyjne, o których mowa w art. 236 ust. 4 pkt 1 ustawy,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2 259 762,00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2 090 473,00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2 441 460,00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2 895 216,00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2 301 719,00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2 233 774,00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2 168 001,00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2 104 771,00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2.2.1.1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o charakterze dotacyjnym na inwestycje i zakupy inwestycyjne</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88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3. Wynik budżetu</w:t>
            </w:r>
            <w:r>
              <w:rPr>
                <w:b/>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3.1</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prognozowanej nadwyżki budżetu przeznaczana na spłatę kredytów, pożyczek i wykup papierów wartościowych</w:t>
            </w:r>
            <w:r>
              <w:rPr>
                <w:sz w:val="14"/>
                <w:vertAlign w:val="superscript"/>
              </w:rPr>
              <w:t>5</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r>
      <w:tr>
        <w:tblPrEx>
          <w:tblW w:w="5000" w:type="pct"/>
          <w:tblLayout w:type="fixed"/>
        </w:tblPrEx>
        <w:trPr>
          <w:trHeight w:hRule="auto" w:val="0"/>
        </w:trPr>
        <w:tc>
          <w:tcPr>
            <w:tcW w:w="88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4. Przychody budżetu</w:t>
            </w:r>
            <w:r>
              <w:rPr>
                <w:b/>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4.1</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Kredyty, pożyczki, emisja papierów wartościowych</w:t>
            </w:r>
            <w:r>
              <w:rPr>
                <w:sz w:val="14"/>
                <w:vertAlign w:val="superscript"/>
              </w:rPr>
              <w:t>X</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4.1.1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4.2</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Nadwyżka budżetowa z lat ubiegłych</w:t>
            </w:r>
            <w:r>
              <w:rPr>
                <w:sz w:val="14"/>
                <w:vertAlign w:val="superscript"/>
              </w:rPr>
              <w:t>X6</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4.2.1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4.3</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Wolne środki, o których mowa w art. 217 ust.2 pkt 6 ustawy</w:t>
            </w:r>
            <w:r>
              <w:rPr>
                <w:sz w:val="14"/>
                <w:vertAlign w:val="superscript"/>
              </w:rPr>
              <w:t>X</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4.3.1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4.4</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Spłaty udzielonych pożyczek w latach ubiegłych</w:t>
            </w:r>
            <w:r>
              <w:rPr>
                <w:sz w:val="14"/>
                <w:vertAlign w:val="superscript"/>
              </w:rPr>
              <w:t>X</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4.4.1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4.5</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Inne przychody niezwiązane z zaciągnięciem długu</w:t>
            </w:r>
            <w:r>
              <w:rPr>
                <w:sz w:val="14"/>
                <w:vertAlign w:val="superscript"/>
              </w:rPr>
              <w:t>X7</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4.5.1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88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5. Rozchody budżetu</w:t>
            </w:r>
            <w:r>
              <w:rPr>
                <w:b/>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Spłaty rat kapitałowych kredytów i pożyczek oraz wykup papierów wartościowych</w:t>
            </w:r>
            <w:r>
              <w:rPr>
                <w:sz w:val="14"/>
                <w:vertAlign w:val="superscript"/>
              </w:rPr>
              <w:t>X</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łączna kwota przypadających na dany rok kwot ustawowych wyłączeń z limitu spłaty zobowiązań</w:t>
            </w:r>
            <w:r>
              <w:rPr>
                <w:sz w:val="14"/>
                <w:vertAlign w:val="superscript"/>
              </w:rPr>
              <w:t>X</w:t>
            </w:r>
            <w:r>
              <w:rPr>
                <w:sz w:val="14"/>
              </w:rPr>
              <w:t>, z tego:</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przypadających na dany rok kwot wyłączeń określonych w art. 243 ust. 3 ustawy</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5.1.1.2</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przypadających na dany rok kwot wyłączeń określonych w art. 243 ust. 3a ustawy</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5.1.1.3</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wyłączeń z tytułu wcześniejszej spłaty zobowiązań, określonych w art. 243 ust. 3b ustawy, z tego:</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5.1.1.3.1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8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środkami nowego zobowiązania</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5.1.1.3.2</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8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wolnymi środkami, o których mowa w art. 217 ust. 2 pkt 6 ustawy</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5.1.1.3.3</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8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innymi środkami</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5.1.1.4</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przypadających na dany rok kwot pozostałych ustawowych wyłączeń z limitu spłaty zobowiązań</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5.2</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Inne rozchody niezwiązane ze spłatą długu</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88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6. Kwota długu</w:t>
            </w:r>
            <w:r>
              <w:rPr>
                <w:b/>
                <w:sz w:val="14"/>
                <w:vertAlign w:val="superscript"/>
              </w:rPr>
              <w:t>X</w:t>
            </w:r>
            <w:r>
              <w:rPr>
                <w:b/>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6.1</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długu, którego planowana spłata dokona się z wydatków</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88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7. Relacja zrównoważenia wydatków bieżących, o której mowa w art. 242 ustawy</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7.1</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Różnica między dochodami bieżącymi a wydatkami bieżącymi</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2 559 762,00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2 440 473,00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2 791 460,00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3 096 496,00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3 301 719,00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3 233 774,00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3 168 001,00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3 104 771,00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7.2</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Różnica między dochodami bieżącymi, skorygowanymi o środki</w:t>
            </w:r>
            <w:r>
              <w:rPr>
                <w:sz w:val="14"/>
                <w:vertAlign w:val="superscript"/>
              </w:rPr>
              <w:t>8</w:t>
            </w:r>
            <w:r>
              <w:rPr>
                <w:sz w:val="14"/>
              </w:rPr>
              <w:t xml:space="preserve"> a wydatkami bieżącymi</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2 559 762,00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2 440 473,00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2 791 460,00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3 096 496,00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3 301 719,00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3 233 774,00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3 168 001,00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3 104 771,00</w:t>
            </w:r>
          </w:p>
        </w:tc>
      </w:tr>
      <w:tr>
        <w:tblPrEx>
          <w:tblW w:w="5000" w:type="pct"/>
          <w:tblLayout w:type="fixed"/>
        </w:tblPrEx>
        <w:trPr>
          <w:trHeight w:hRule="auto" w:val="0"/>
        </w:trPr>
        <w:tc>
          <w:tcPr>
            <w:tcW w:w="88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8. Wskaźnik spłaty zobowiązań</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8.1</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Relacja określona po lewej stronie nierówności we wzorze, o którym mowa w art. 243 ust. 1 ustawy (po uwzględnieniu zobowiązań związku współtworzonego przez jednostkę samorządu terytorialnego oraz po uwzględnieniu ustawowych wyłączeń przypadających na dany rok)</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5,67%</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5,97%</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5,61%</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5,27%</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4,96%</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4,68%</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4,41%</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4,14%</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8.2</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Relacja określona po prawej stronie nierówności we wzorze, o którym mowa w art. 243 ust. 1 ustawy, ustalona dla danego roku (wskaźnik jednoroczny)</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13,32%</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12,63%</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13,67%</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14,48%</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14,85%</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14,09%</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13,36%</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12,66%</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8.3</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Dopuszczalny limit spłaty zobowiązań określony po prawej stronie nierówności we wzorze, o którym mowa w art. 243 ustawy, po uwzględnieniu ustawowych wyłączeń, obliczony w oparciu o plan 3 kwartału roku poprzedzającego pierwszy rok prognozy (wskaźnik ustalony w oparciu o średnią arytmetyczną z poprzednich lat)</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7,49%</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8,47%</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8,46%</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9,75%</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12,59%</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12,58%</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14,08%</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13,77%</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8.3.1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Dopuszczalny limit spłaty zobowiązań określony po prawej stronie nierówności we wzorze, o którym mowa w art. 243 ustawy, po uwzględnieniu ustawowych wyłączeń, obliczony w oparciu o wykonanie roku poprzedzającego pierwszy rok prognozy (wskaźnik ustalony w oparciu o średnią arytmetyczną z poprzednich lat)</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5,68%</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6,67%</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6,66%</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7,95%</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10,78%</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12,58%</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14,08%</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13,77%</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8.4</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Informacja o spełnieniu wskaźnika spłaty zobowiązań określonego w art. 243 ustawy, po uwzględnieniu zobowiązań związku współtworzonego przez jednostkę samorządu terytorialnego oraz po uwzględnieniu ustawowych wyłączeń, obliczonego w oparciu o plan 3 kwartałów roku poprzedzającego rok budżetowy</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8.4.1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Informacja o spełnieniu wskaźnika spłaty zobowiązań określonego w art. 243 ustawy, po uwzględnieniu zobowiązań związku współtworzonego przez jednostkę samorządu terytorialnego oraz po uwzględnieniu ustawowych wyłączeń, obliczonego w oparciu o wykonanie roku poprzedzającego rok budżetowy</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r>
      <w:tr>
        <w:tblPrEx>
          <w:tblW w:w="5000" w:type="pct"/>
          <w:tblLayout w:type="fixed"/>
        </w:tblPrEx>
        <w:trPr>
          <w:trHeight w:hRule="auto" w:val="0"/>
        </w:trPr>
        <w:tc>
          <w:tcPr>
            <w:tcW w:w="88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9. Finansowanie programów, projektów lub zadań realizowanych z udziałem środków, o których mowa w art. 5 ust. 1 pkt 2 i 3 ustawy</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9.1</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bieżące na programy, projekty lub zadania finansowane z udziałem środków, o których mowa w art. 5 ust. 1 pkt 2 i 3 ustawy</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9.1.1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Dotacje i środki o charakterze bieżącym na realizację programu, projektu lub zadania finansowanego z udziałem środków, o których mowa w art. 5 ust. 1 pkt 2 ustawy</w:t>
            </w:r>
            <w:r>
              <w:rPr>
                <w:sz w:val="14"/>
                <w:vertAlign w:val="superscript"/>
              </w:rPr>
              <w:t>X</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9.1.1.1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środki określone w art. 5 ust. 1 pkt 2 ustawy</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9.2</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majątkowe na programy, projekty lub zadania finansowane z udziałem środków, o których mowa w art. 5 ust. 1 pkt 2 i 3 ustawy</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9.2.1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majątkowe na programy, projekty lub zadania finansowane z udziałem środków, o których mowa w art. 5 ust. 1 pkt 2 ustawy,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9.2.1.1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środki określone w art. 5 ust. 1 pkt 2 ustawy</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9.3</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bieżące na programy, projekty lub zadania finansowane z udziałem środków, o których mowa w art. 5 ust. 1 pkt 2 i 3 ustawy</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210 000,00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130 000,00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9.3.1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bieżące na programy, projekty lub zadania finansowane z udziałem środków, o których mowa w art. 5 ust. 1 pkt 2 ustawy</w:t>
            </w:r>
            <w:r>
              <w:rPr>
                <w:sz w:val="14"/>
                <w:vertAlign w:val="superscript"/>
              </w:rPr>
              <w:t>X</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9.3.1.1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finansowane środkami określonymi w art. 5 ust. 1 pkt 2 ustawy</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9.4</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majątkowe na programy, projekty lub zadania finansowane z udziałem środków, o których mowa w art. 5 ust. 1 pkt 2 i 3 ustawy</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9.4.1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majątkowe na programy, projekty lub zadania finansowane z udziałem środków, o których mowa w art. 5 ust. 1 pkt 2 ustawy,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9.4.1.1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finansowane środkami określonymi w art. 5 ust. 1 pkt 2 ustawy</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88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10. Informacje uzupełniające o wybranych kategoriach finansowych</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objęte limitem, o którym mowa w art. 226 ust. 3 pkt 4 ustawy, z tego:</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4 088 872,40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4 654 000,00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4 566 000,00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3 090 000,00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3 271 000,00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3 472 000,00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3 665 000,00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3 897 000,00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bieżące</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2 588 872,40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2 654 000,00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2 866 000,00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3 090 000,00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3 271 000,00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3 472 000,00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3 665 000,00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3 897 000,00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10.1.2</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majątkowe</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1 700 000,00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10.2</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bieżące na pokrycie ujemnego wyniku finansowego samodzielnego publicznego zakładu opieki zdrowotnej</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10.3</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na spłatę zobowiązań przejmowanych w związku z likwidacją lub przekształceniem samodzielnego publicznego zakładu opieki zdrowotnej</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10.4</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zobowiązań związku współtworzonego przez jednostkę samorządu terytorialnego przypadających do spłaty w danym roku budżetowym, podlegająca doliczeniu zgodnie z art. 244 ustawy</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10.5</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zobowiązań wynikających z przejęcia przez jednostkę samorządu terytorialnego zobowiązań po likwidowanych i przekształcanych samorządowych osobach prawnych</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10.6</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Spłaty, o których mowa w poz. 5.1, wynikające wyłącznie z tytułu zobowiązań już zaciągniętych</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1 600 000,00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1 600 000,00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1 700 000,00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1 700 000,00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zmniejszające dług</w:t>
            </w:r>
            <w:r>
              <w:rPr>
                <w:sz w:val="14"/>
                <w:vertAlign w:val="superscript"/>
              </w:rPr>
              <w:t>X</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spłata zobowiązań wymagalnych z lat poprzednich, innych niż w poz. 10.7.3</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10.7.2</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spłata zobowiązań zaliczanych do tytułu dłużnego – kredyt i pożyczka</w:t>
            </w:r>
            <w:r>
              <w:rPr>
                <w:sz w:val="14"/>
                <w:vertAlign w:val="superscript"/>
              </w:rPr>
              <w:t>X</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10.7.2.1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zobowiązań zaciągniętych po dniu 1 stycznia 2019 r.</w:t>
            </w:r>
            <w:r>
              <w:rPr>
                <w:sz w:val="14"/>
                <w:vertAlign w:val="superscript"/>
              </w:rPr>
              <w:t>X</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10.7.2.1.1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8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dokonywana w formie wydatku bieżącego</w:t>
            </w:r>
            <w:r>
              <w:rPr>
                <w:sz w:val="14"/>
                <w:vertAlign w:val="superscript"/>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10.7.3</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wypłaty z tytułu wymagalnych poręczeń i gwarancji</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10.8</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wzrostu(+)/spadku(−) kwoty długu wynikająca z operacji niekasowych (m.in. umorzenia, różnice kursowe)</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10.9</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Wcześniejsza spłata zobowiązań, wyłączona z limitu spłaty zobowiązań, dokonywana w formie wydatków budżetowych</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10.10</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Wykup papierów wartościowych, spłaty rat kredytów i pożyczek wraz z należnymi odsetkami i dyskontem, odpowiednio emitowanych lub zaciągniętych do równowartości kwoty ubytku w wykonanych dochodach jednostki samorządu terytorialnego będącego skutkiem wystąpienia COVID-19</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10.11</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bieżące podlegające ustawowemu wyłączeniu z limitu spłaty zobowiązań</w:t>
            </w:r>
            <w:r>
              <w:rPr>
                <w:sz w:val="14"/>
                <w:vertAlign w:val="superscript"/>
              </w:rPr>
              <w:t>9</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bl>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 Informacje zawarte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tej części wieloletniej prognozy finansowej,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tym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spełnieniu relacji określonej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243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zostaną automatycznie wygenerowane przez aplikację wskazaną przez Ministra Finansów,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której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rozporządzenia, na podstawie danych historycznych oraz prognozowanych przez jednostkę samorządu terytorialnego.Automatyczne wyliczenia danych na podstawie wartości historycznych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prognozowanych przez jednostkę samorządu terytorialnego dotyczą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 także pozycji 8.3–8.3.1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pozycji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sekcji 12.</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x - pozycje oznaczone symbolem „x” sporządza się na okres prognozy kwoty długu, zgodnie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227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Okres ten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podlega wydłużeniu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sytuacji planowania wydatków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tytułu niewymagalnych poręczeń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gwarancji.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planowania wydatków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tytułu niewymagalnych poręczeń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gwarancji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okresie dłuższym niż okres, na który zaciągnięto oraz planuje się zaciągnąć zobowiązania dłużne, informację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wydatkach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tytułu niewymagalnych poręczeń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gwarancji, wykraczających poza wspomniany okres, należy zamieścić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objaśnieniach do wieloletniej prognozy finansowej.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0999"/>
        <w:gridCol w:w="10988"/>
      </w:tblGrid>
      <w:tr>
        <w:tblPrEx>
          <w:tblW w:w="5000" w:type="pct"/>
          <w:tblLayout w:type="fixed"/>
        </w:tblPrEx>
        <w:trPr>
          <w:trHeight w:hRule="auto" w:val="0"/>
        </w:trPr>
        <w:tc>
          <w:tcPr>
            <w:tcW w:w="11312" w:type="dxa"/>
            <w:tcBorders>
              <w:top w:val="nil"/>
              <w:left w:val="nil"/>
              <w:bottom w:val="nil"/>
              <w:right w:val="nil"/>
            </w:tcBorders>
            <w:noWrap w:val="0"/>
            <w:tcMar>
              <w:top w:w="0" w:type="dxa"/>
              <w:left w:w="108" w:type="dxa"/>
              <w:bottom w:w="0" w:type="dxa"/>
              <w:right w:w="108" w:type="dxa"/>
            </w:tcMar>
            <w:textDirection w:val="lrTb"/>
            <w:vAlign w:val="top"/>
            <w:hideMark/>
          </w:tcPr>
          <w:p w:rsidR="00A77B3E">
            <w:pPr>
              <w:spacing w:before="0" w:after="0"/>
              <w:jc w:val="both"/>
              <w:rPr>
                <w:rFonts w:ascii="Times New Roman" w:eastAsia="Times New Roman" w:hAnsi="Times New Roman" w:cs="Times New Roman"/>
                <w:b w:val="0"/>
                <w:i w:val="0"/>
                <w:caps w:val="0"/>
                <w:strike w:val="0"/>
                <w:color w:val="000000"/>
                <w:sz w:val="22"/>
                <w:u w:val="none" w:color="000000"/>
                <w:vertAlign w:val="baseline"/>
              </w:rPr>
            </w:pPr>
          </w:p>
        </w:tc>
        <w:tc>
          <w:tcPr>
            <w:tcW w:w="11300" w:type="dxa"/>
            <w:tcBorders>
              <w:top w:val="nil"/>
              <w:left w:val="nil"/>
              <w:bottom w:val="nil"/>
              <w:right w:val="nil"/>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t>Przewodniczący Rady Gminy Gręboszów</w:t>
            </w:r>
          </w:p>
          <w:p>
            <w:pPr>
              <w:jc w:val="center"/>
            </w:pPr>
          </w:p>
          <w:p>
            <w:pPr>
              <w:jc w:val="center"/>
            </w:pPr>
            <w:r>
              <w:rPr>
                <w:b/>
              </w:rPr>
              <w:t xml:space="preserve">Wiesław </w:t>
            </w:r>
            <w:r>
              <w:t>Wytrwał</w:t>
            </w:r>
          </w:p>
        </w:tc>
      </w:tr>
    </w:tbl>
    <w:p w:rsidR="00A77B3E">
      <w:pPr>
        <w:spacing w:before="0" w:after="0"/>
        <w:rPr>
          <w:rFonts w:ascii="Times New Roman" w:eastAsia="Times New Roman" w:hAnsi="Times New Roman" w:cs="Times New Roman"/>
          <w:b w:val="0"/>
          <w:i w:val="0"/>
          <w:caps w:val="0"/>
          <w:strike w:val="0"/>
          <w:color w:val="000000"/>
          <w:sz w:val="22"/>
          <w:u w:val="none" w:color="000000"/>
          <w:vertAlign w:val="baseline"/>
        </w:rPr>
        <w:sectPr>
          <w:footerReference w:type="default" r:id="rId6"/>
          <w:endnotePr>
            <w:numFmt w:val="decimal"/>
          </w:endnotePr>
          <w:type w:val="nextPage"/>
          <w:pgSz w:w="23811" w:h="16838" w:orient="landscape"/>
          <w:pgMar w:top="992" w:right="1020" w:bottom="992" w:left="1020" w:header="708" w:footer="708" w:gutter="0"/>
          <w:pgNumType w:start="1"/>
          <w:cols w:space="708"/>
          <w:docGrid w:linePitch="360"/>
        </w:sectPr>
      </w:pPr>
    </w:p>
    <w:p w:rsidR="00A77B3E">
      <w:pPr>
        <w:keepNext/>
        <w:spacing w:before="120" w:after="120" w:line="360" w:lineRule="auto"/>
        <w:ind w:left="16890"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nr 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uchwały nr XXVI/174/2026</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Gminy Gręboszów</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 25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maja 2026</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Wykaz przedsięwzięć do WPF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828"/>
        <w:gridCol w:w="7933"/>
        <w:gridCol w:w="1836"/>
        <w:gridCol w:w="661"/>
        <w:gridCol w:w="660"/>
        <w:gridCol w:w="1"/>
        <w:gridCol w:w="1668"/>
        <w:gridCol w:w="1"/>
        <w:gridCol w:w="1679"/>
        <w:gridCol w:w="1"/>
        <w:gridCol w:w="1679"/>
        <w:gridCol w:w="1"/>
        <w:gridCol w:w="1679"/>
        <w:gridCol w:w="1"/>
        <w:gridCol w:w="1679"/>
        <w:gridCol w:w="1"/>
        <w:gridCol w:w="1679"/>
      </w:tblGrid>
      <w:tr>
        <w:tblPrEx>
          <w:tblW w:w="5000" w:type="pct"/>
          <w:tblLayout w:type="fixed"/>
        </w:tblPrEx>
        <w:trPr>
          <w:trHeight w:hRule="auto" w:val="0"/>
        </w:trPr>
        <w:tc>
          <w:tcPr>
            <w:tcW w:w="862" w:type="dxa"/>
            <w:vMerge w:val="restart"/>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Lp.</w:t>
            </w:r>
          </w:p>
        </w:tc>
        <w:tc>
          <w:tcPr>
            <w:tcW w:w="8262" w:type="dxa"/>
            <w:vMerge w:val="restart"/>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Nazwa i cel</w:t>
            </w:r>
          </w:p>
        </w:tc>
        <w:tc>
          <w:tcPr>
            <w:tcW w:w="1912" w:type="dxa"/>
            <w:vMerge w:val="restart"/>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Jednostka odpowiedzialna lub koordynująca</w:t>
            </w:r>
          </w:p>
        </w:tc>
        <w:tc>
          <w:tcPr>
            <w:tcW w:w="1376"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Okres realizacji</w:t>
            </w:r>
          </w:p>
        </w:tc>
        <w:tc>
          <w:tcPr>
            <w:tcW w:w="1738" w:type="dxa"/>
            <w:gridSpan w:val="2"/>
            <w:vMerge w:val="restart"/>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Łącznie nakłady finansowe</w:t>
            </w:r>
          </w:p>
        </w:tc>
        <w:tc>
          <w:tcPr>
            <w:tcW w:w="1750" w:type="dxa"/>
            <w:gridSpan w:val="2"/>
            <w:vMerge w:val="restart"/>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2026</w:t>
            </w:r>
          </w:p>
        </w:tc>
        <w:tc>
          <w:tcPr>
            <w:tcW w:w="1750" w:type="dxa"/>
            <w:gridSpan w:val="2"/>
            <w:vMerge w:val="restart"/>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2027</w:t>
            </w:r>
          </w:p>
        </w:tc>
        <w:tc>
          <w:tcPr>
            <w:tcW w:w="1750" w:type="dxa"/>
            <w:gridSpan w:val="2"/>
            <w:vMerge w:val="restart"/>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2028</w:t>
            </w:r>
          </w:p>
        </w:tc>
        <w:tc>
          <w:tcPr>
            <w:tcW w:w="1750" w:type="dxa"/>
            <w:gridSpan w:val="2"/>
            <w:vMerge w:val="restart"/>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2029</w:t>
            </w:r>
          </w:p>
        </w:tc>
        <w:tc>
          <w:tcPr>
            <w:tcW w:w="1750" w:type="dxa"/>
            <w:gridSpan w:val="2"/>
            <w:vMerge w:val="restart"/>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2030</w:t>
            </w:r>
          </w:p>
        </w:tc>
      </w:tr>
      <w:tr>
        <w:tblPrEx>
          <w:tblW w:w="5000" w:type="pct"/>
          <w:tblLayout w:type="fixed"/>
        </w:tblPrEx>
        <w:trPr>
          <w:trHeight w:hRule="auto" w:val="0"/>
        </w:trPr>
        <w:tc>
          <w:tcPr>
            <w:tcW w:w="862" w:type="dxa"/>
            <w:vMerge/>
            <w:tcBorders>
              <w:top w:val="nil"/>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8262" w:type="dxa"/>
            <w:vMerge/>
            <w:tcBorders>
              <w:top w:val="nil"/>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912" w:type="dxa"/>
            <w:vMerge/>
            <w:tcBorders>
              <w:top w:val="nil"/>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od</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do</w:t>
            </w:r>
          </w:p>
        </w:tc>
        <w:tc>
          <w:tcPr>
            <w:tcW w:w="1738" w:type="dxa"/>
            <w:gridSpan w:val="2"/>
            <w:vMerge/>
            <w:tcBorders>
              <w:top w:val="nil"/>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750" w:type="dxa"/>
            <w:gridSpan w:val="2"/>
            <w:vMerge/>
            <w:tcBorders>
              <w:top w:val="nil"/>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750" w:type="dxa"/>
            <w:gridSpan w:val="2"/>
            <w:vMerge/>
            <w:tcBorders>
              <w:top w:val="nil"/>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750" w:type="dxa"/>
            <w:gridSpan w:val="2"/>
            <w:vMerge/>
            <w:tcBorders>
              <w:top w:val="nil"/>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750" w:type="dxa"/>
            <w:gridSpan w:val="2"/>
            <w:vMerge/>
            <w:tcBorders>
              <w:top w:val="nil"/>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750" w:type="dxa"/>
            <w:gridSpan w:val="2"/>
            <w:vMerge/>
            <w:tcBorders>
              <w:top w:val="nil"/>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w:t>
            </w:r>
          </w:p>
        </w:tc>
        <w:tc>
          <w:tcPr>
            <w:tcW w:w="11550" w:type="dxa"/>
            <w:gridSpan w:val="4"/>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Wydatki na przedsięwzięcia-ogółem (1.1+1.2+1.3)</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37 508 787,59</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2 817 417,59</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3 987 497,60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4 088 872,40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4 654 000,00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4 566 000,00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1.a</w:t>
            </w:r>
          </w:p>
        </w:tc>
        <w:tc>
          <w:tcPr>
            <w:tcW w:w="11550" w:type="dxa"/>
            <w:gridSpan w:val="4"/>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bieżące</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30 308 787,59</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2 317 417,59</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2 487 497,60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2 588 872,40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2 654 000,00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2 866 000,00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1.b</w:t>
            </w:r>
          </w:p>
        </w:tc>
        <w:tc>
          <w:tcPr>
            <w:tcW w:w="11550" w:type="dxa"/>
            <w:gridSpan w:val="4"/>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majątkowe</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7 200 000,00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500 000,00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1 500 000,00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1 500 000,00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2 000 000,00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1 700 000,00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1.1</w:t>
            </w:r>
          </w:p>
        </w:tc>
        <w:tc>
          <w:tcPr>
            <w:tcW w:w="11550" w:type="dxa"/>
            <w:gridSpan w:val="4"/>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Wydatki na programy, projekty lub zadania związane z programami realizowanymi z udziałem środków, o których mowa w art.5 ust.1 pkt 2 i 3 ustawy z dnia 27 sierpnia 2009.r. o finansach publicznych (Dz.U. z 2017 r. poz. 2077, z późn.zm.), z tego:</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560 787,59</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227 417,59</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206 497,60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126 872,40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1.1.1</w:t>
            </w:r>
          </w:p>
        </w:tc>
        <w:tc>
          <w:tcPr>
            <w:tcW w:w="11550" w:type="dxa"/>
            <w:gridSpan w:val="4"/>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bieżące</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560 787,59</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227 417,59</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206 497,60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126 872,40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1.1.1.1</w:t>
            </w:r>
          </w:p>
        </w:tc>
        <w:tc>
          <w:tcPr>
            <w:tcW w:w="82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Wdrażanie Programu ochrony powietrza w Gminie Gręboszów - Projekt związany z zatrudnieniem ekodoradcy, - </w:t>
            </w:r>
          </w:p>
        </w:tc>
        <w:tc>
          <w:tcPr>
            <w:tcW w:w="191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GRĘBOSZÓW</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2029</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560 787,59</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227 417,59</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206 497,60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126 872,40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1.1.2</w:t>
            </w:r>
          </w:p>
        </w:tc>
        <w:tc>
          <w:tcPr>
            <w:tcW w:w="11550" w:type="dxa"/>
            <w:gridSpan w:val="4"/>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majątkowe</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1.2</w:t>
            </w:r>
          </w:p>
        </w:tc>
        <w:tc>
          <w:tcPr>
            <w:tcW w:w="11550" w:type="dxa"/>
            <w:gridSpan w:val="4"/>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Wydatki na programy, projekty lub zadania związane z umowami partnerstwa publiczno-prywatnego, z tego:</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1.2.1</w:t>
            </w:r>
          </w:p>
        </w:tc>
        <w:tc>
          <w:tcPr>
            <w:tcW w:w="11550" w:type="dxa"/>
            <w:gridSpan w:val="4"/>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bieżące</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1.2.2</w:t>
            </w:r>
          </w:p>
        </w:tc>
        <w:tc>
          <w:tcPr>
            <w:tcW w:w="11550" w:type="dxa"/>
            <w:gridSpan w:val="4"/>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majątkowe</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1.3</w:t>
            </w:r>
          </w:p>
        </w:tc>
        <w:tc>
          <w:tcPr>
            <w:tcW w:w="11550" w:type="dxa"/>
            <w:gridSpan w:val="4"/>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Wydatki na programy, projekty lub zadania pozostałe (inne niż wymienione w pkt 1.1 i 1.2), z tego</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36 948 000,00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2 590 000,00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3 781 000,00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3 962 000,00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4 654 000,00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4 566 000,00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1.3.1</w:t>
            </w:r>
          </w:p>
        </w:tc>
        <w:tc>
          <w:tcPr>
            <w:tcW w:w="11550" w:type="dxa"/>
            <w:gridSpan w:val="4"/>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bieżące</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29 748 000,00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2 090 000,00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2 281 000,00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2 462 000,00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2 654 000,00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2 866 000,00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1.3.1.1</w:t>
            </w:r>
          </w:p>
        </w:tc>
        <w:tc>
          <w:tcPr>
            <w:tcW w:w="82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Licencje i programy komputerowe - </w:t>
            </w:r>
          </w:p>
        </w:tc>
        <w:tc>
          <w:tcPr>
            <w:tcW w:w="191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GRĘBOSZÓW</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2035</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1 900 000,00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150 000,00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160 000,00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170 000,00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180 000,00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190 000,00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1.3.1.2</w:t>
            </w:r>
          </w:p>
        </w:tc>
        <w:tc>
          <w:tcPr>
            <w:tcW w:w="82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Finansowanie utrzymania mieszkańców gminy w Domach Pomocy Społecznej - Finansowanie pobytu mieszkańców z terenu Gminy Gręboszów w DPS-ach</w:t>
            </w:r>
          </w:p>
        </w:tc>
        <w:tc>
          <w:tcPr>
            <w:tcW w:w="191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Gminny Ośrodek Pomocy Społecznej</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2035</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7 230 000,00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530 000,00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600 000,00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650 000,00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700 000,00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750 000,00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1.3.1.3</w:t>
            </w:r>
          </w:p>
        </w:tc>
        <w:tc>
          <w:tcPr>
            <w:tcW w:w="82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Obsługa bankowa budżetu Gminy Gręboszów na podstawie art. 264 uofp - </w:t>
            </w:r>
          </w:p>
        </w:tc>
        <w:tc>
          <w:tcPr>
            <w:tcW w:w="191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Urząd Gminy Gręboszów</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2035</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278 000,00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21 000,00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22 000,00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24 000,00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26 000,00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1.3.1.4</w:t>
            </w:r>
          </w:p>
        </w:tc>
        <w:tc>
          <w:tcPr>
            <w:tcW w:w="82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Oświetlenie placów ulic i dróg: dostawa energii do budynków i budowli stanowiących mienie gminne - Realizacja zadań własnych jst - </w:t>
            </w:r>
          </w:p>
        </w:tc>
        <w:tc>
          <w:tcPr>
            <w:tcW w:w="191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Urząd Gminy Gręboszów</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2035</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3 550 000,00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250 000,00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270 000,00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300 000,00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350 000,00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1.3.1.5</w:t>
            </w:r>
          </w:p>
        </w:tc>
        <w:tc>
          <w:tcPr>
            <w:tcW w:w="82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Wywóz odpadów komunalnych z terenu Gminy Gręboszów - Wywóż śmieci</w:t>
            </w:r>
          </w:p>
        </w:tc>
        <w:tc>
          <w:tcPr>
            <w:tcW w:w="191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GRĘBOSZÓW</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2035</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12 000 000,00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900 000,00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950 000,00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1 000 000,00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1 050 000,00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1 100 000,00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1.3.1.6</w:t>
            </w:r>
          </w:p>
        </w:tc>
        <w:tc>
          <w:tcPr>
            <w:tcW w:w="82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Zimowe utrzymanie dróg publicznych - </w:t>
            </w:r>
          </w:p>
        </w:tc>
        <w:tc>
          <w:tcPr>
            <w:tcW w:w="191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Urząd Gminy Gręboszów</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2035</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4 790 000,00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290 000,00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300 000,00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350 000,00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400 000,00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450 000,00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1.3.2</w:t>
            </w:r>
          </w:p>
        </w:tc>
        <w:tc>
          <w:tcPr>
            <w:tcW w:w="11550" w:type="dxa"/>
            <w:gridSpan w:val="4"/>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majątkowe</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7 200 000,00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500 000,00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1 500 000,00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1 500 000,00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2 000 000,00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1 700 000,00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1.3.2.1</w:t>
            </w:r>
          </w:p>
        </w:tc>
        <w:tc>
          <w:tcPr>
            <w:tcW w:w="82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Przebudowa kanału Hubenickiego na terenie Gminy Gręboszów - </w:t>
            </w:r>
          </w:p>
        </w:tc>
        <w:tc>
          <w:tcPr>
            <w:tcW w:w="191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GRĘBOSZÓW</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2030</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7 200 000,00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500 000,00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1 500 000,00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1 500 000,00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2 000 000,00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1 700 000,00</w:t>
            </w:r>
          </w:p>
        </w:tc>
      </w:tr>
    </w:tbl>
    <w:p w:rsidR="00A77B3E">
      <w:pPr>
        <w:spacing w:before="0" w:after="0"/>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828"/>
        <w:gridCol w:w="7933"/>
        <w:gridCol w:w="1836"/>
        <w:gridCol w:w="661"/>
        <w:gridCol w:w="660"/>
        <w:gridCol w:w="1"/>
        <w:gridCol w:w="1668"/>
        <w:gridCol w:w="1"/>
        <w:gridCol w:w="1679"/>
        <w:gridCol w:w="1"/>
        <w:gridCol w:w="1679"/>
        <w:gridCol w:w="1"/>
        <w:gridCol w:w="1679"/>
        <w:gridCol w:w="1"/>
        <w:gridCol w:w="1679"/>
        <w:gridCol w:w="1"/>
        <w:gridCol w:w="1679"/>
      </w:tblGrid>
      <w:tr>
        <w:tblPrEx>
          <w:tblW w:w="5000" w:type="pct"/>
          <w:tblLayout w:type="fixed"/>
        </w:tblPrEx>
        <w:trPr>
          <w:trHeight w:hRule="auto" w:val="0"/>
        </w:trPr>
        <w:tc>
          <w:tcPr>
            <w:tcW w:w="862" w:type="dxa"/>
            <w:vMerge w:val="restart"/>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Lp.</w:t>
            </w:r>
          </w:p>
        </w:tc>
        <w:tc>
          <w:tcPr>
            <w:tcW w:w="8262" w:type="dxa"/>
            <w:vMerge w:val="restart"/>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Nazwa i cel</w:t>
            </w:r>
          </w:p>
        </w:tc>
        <w:tc>
          <w:tcPr>
            <w:tcW w:w="1912" w:type="dxa"/>
            <w:vMerge w:val="restart"/>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Jednostka odpowiedzialna lub koordynująca</w:t>
            </w:r>
          </w:p>
        </w:tc>
        <w:tc>
          <w:tcPr>
            <w:tcW w:w="1376"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Okres realizacji</w:t>
            </w:r>
          </w:p>
        </w:tc>
        <w:tc>
          <w:tcPr>
            <w:tcW w:w="1738" w:type="dxa"/>
            <w:gridSpan w:val="2"/>
            <w:vMerge w:val="restart"/>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2031</w:t>
            </w:r>
          </w:p>
        </w:tc>
        <w:tc>
          <w:tcPr>
            <w:tcW w:w="1750" w:type="dxa"/>
            <w:gridSpan w:val="2"/>
            <w:vMerge w:val="restart"/>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2032</w:t>
            </w:r>
          </w:p>
        </w:tc>
        <w:tc>
          <w:tcPr>
            <w:tcW w:w="1750" w:type="dxa"/>
            <w:gridSpan w:val="2"/>
            <w:vMerge w:val="restart"/>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2033</w:t>
            </w:r>
          </w:p>
        </w:tc>
        <w:tc>
          <w:tcPr>
            <w:tcW w:w="1750" w:type="dxa"/>
            <w:gridSpan w:val="2"/>
            <w:vMerge w:val="restart"/>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2034</w:t>
            </w:r>
          </w:p>
        </w:tc>
        <w:tc>
          <w:tcPr>
            <w:tcW w:w="1750" w:type="dxa"/>
            <w:gridSpan w:val="2"/>
            <w:vMerge w:val="restart"/>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2035</w:t>
            </w:r>
          </w:p>
        </w:tc>
        <w:tc>
          <w:tcPr>
            <w:tcW w:w="1750" w:type="dxa"/>
            <w:gridSpan w:val="2"/>
            <w:vMerge w:val="restart"/>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zobowiązań</w:t>
            </w:r>
          </w:p>
        </w:tc>
      </w:tr>
      <w:tr>
        <w:tblPrEx>
          <w:tblW w:w="5000" w:type="pct"/>
          <w:tblLayout w:type="fixed"/>
        </w:tblPrEx>
        <w:trPr>
          <w:trHeight w:hRule="auto" w:val="0"/>
        </w:trPr>
        <w:tc>
          <w:tcPr>
            <w:tcW w:w="862" w:type="dxa"/>
            <w:vMerge/>
            <w:tcBorders>
              <w:top w:val="nil"/>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8262" w:type="dxa"/>
            <w:vMerge/>
            <w:tcBorders>
              <w:top w:val="nil"/>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912" w:type="dxa"/>
            <w:vMerge/>
            <w:tcBorders>
              <w:top w:val="nil"/>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od</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do</w:t>
            </w:r>
          </w:p>
        </w:tc>
        <w:tc>
          <w:tcPr>
            <w:tcW w:w="1738" w:type="dxa"/>
            <w:gridSpan w:val="2"/>
            <w:vMerge/>
            <w:tcBorders>
              <w:top w:val="nil"/>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750" w:type="dxa"/>
            <w:gridSpan w:val="2"/>
            <w:vMerge/>
            <w:tcBorders>
              <w:top w:val="nil"/>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750" w:type="dxa"/>
            <w:gridSpan w:val="2"/>
            <w:vMerge/>
            <w:tcBorders>
              <w:top w:val="nil"/>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750" w:type="dxa"/>
            <w:gridSpan w:val="2"/>
            <w:vMerge/>
            <w:tcBorders>
              <w:top w:val="nil"/>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750" w:type="dxa"/>
            <w:gridSpan w:val="2"/>
            <w:vMerge/>
            <w:tcBorders>
              <w:top w:val="nil"/>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750" w:type="dxa"/>
            <w:gridSpan w:val="2"/>
            <w:vMerge/>
            <w:tcBorders>
              <w:top w:val="nil"/>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w:t>
            </w:r>
          </w:p>
        </w:tc>
        <w:tc>
          <w:tcPr>
            <w:tcW w:w="11550" w:type="dxa"/>
            <w:gridSpan w:val="4"/>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Wydatki na przedsięwzięcia-ogółem (1.1+1.2+1.3)</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3 090 000,00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3 271 000,00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3 472 000,00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3 665 000,00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3 897 000,00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37 508 787,59</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1.a</w:t>
            </w:r>
          </w:p>
        </w:tc>
        <w:tc>
          <w:tcPr>
            <w:tcW w:w="11550" w:type="dxa"/>
            <w:gridSpan w:val="4"/>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bieżące</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3 090 000,00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3 271 000,00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3 472 000,00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3 665 000,00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3 897 000,00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30 308 787,59</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1.b</w:t>
            </w:r>
          </w:p>
        </w:tc>
        <w:tc>
          <w:tcPr>
            <w:tcW w:w="11550" w:type="dxa"/>
            <w:gridSpan w:val="4"/>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majątkowe</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7 200 000,00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1.1</w:t>
            </w:r>
          </w:p>
        </w:tc>
        <w:tc>
          <w:tcPr>
            <w:tcW w:w="11550" w:type="dxa"/>
            <w:gridSpan w:val="4"/>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Wydatki na programy, projekty lub zadania związane z programami realizowanymi z udziałem środków, o których mowa w art.5 ust.1 pkt 2 i 3 ustawy z dnia 27 sierpnia 2009.r. o finansach publicznych (Dz.U. z 2017 r. poz. 2077, z późn.zm.), z tego:</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560 787,59</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1.1.1</w:t>
            </w:r>
          </w:p>
        </w:tc>
        <w:tc>
          <w:tcPr>
            <w:tcW w:w="11550" w:type="dxa"/>
            <w:gridSpan w:val="4"/>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bieżące</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560 787,59</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1.1.1.1</w:t>
            </w:r>
          </w:p>
        </w:tc>
        <w:tc>
          <w:tcPr>
            <w:tcW w:w="82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Wdrażanie Programu ochrony powietrza w Gminie Gręboszów - Projekt związany z zatrudnieniem ekodoradcy, - </w:t>
            </w:r>
          </w:p>
        </w:tc>
        <w:tc>
          <w:tcPr>
            <w:tcW w:w="191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GRĘBOSZÓW</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2029</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560 787,59</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1.1.2</w:t>
            </w:r>
          </w:p>
        </w:tc>
        <w:tc>
          <w:tcPr>
            <w:tcW w:w="11550" w:type="dxa"/>
            <w:gridSpan w:val="4"/>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majątkowe</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1.2</w:t>
            </w:r>
          </w:p>
        </w:tc>
        <w:tc>
          <w:tcPr>
            <w:tcW w:w="11550" w:type="dxa"/>
            <w:gridSpan w:val="4"/>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Wydatki na programy, projekty lub zadania związane z umowami partnerstwa publiczno-prywatnego, z tego:</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1.2.1</w:t>
            </w:r>
          </w:p>
        </w:tc>
        <w:tc>
          <w:tcPr>
            <w:tcW w:w="11550" w:type="dxa"/>
            <w:gridSpan w:val="4"/>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bieżące</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1.2.2</w:t>
            </w:r>
          </w:p>
        </w:tc>
        <w:tc>
          <w:tcPr>
            <w:tcW w:w="11550" w:type="dxa"/>
            <w:gridSpan w:val="4"/>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majątkowe</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1.3</w:t>
            </w:r>
          </w:p>
        </w:tc>
        <w:tc>
          <w:tcPr>
            <w:tcW w:w="11550" w:type="dxa"/>
            <w:gridSpan w:val="4"/>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Wydatki na programy, projekty lub zadania pozostałe (inne niż wymienione w pkt 1.1 i 1.2), z tego</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3 090 000,00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3 271 000,00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3 472 000,00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3 665 000,00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3 897 000,00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36 948 000,00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1.3.1</w:t>
            </w:r>
          </w:p>
        </w:tc>
        <w:tc>
          <w:tcPr>
            <w:tcW w:w="11550" w:type="dxa"/>
            <w:gridSpan w:val="4"/>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bieżące</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3 090 000,00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3 271 000,00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3 472 000,00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3 665 000,00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3 897 000,00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29 748 000,00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1.3.1.1</w:t>
            </w:r>
          </w:p>
        </w:tc>
        <w:tc>
          <w:tcPr>
            <w:tcW w:w="82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Licencje i programy komputerowe - </w:t>
            </w:r>
          </w:p>
        </w:tc>
        <w:tc>
          <w:tcPr>
            <w:tcW w:w="191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GRĘBOSZÓW</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2035</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210 000,00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240 000,00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1 900 000,00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1.3.1.2</w:t>
            </w:r>
          </w:p>
        </w:tc>
        <w:tc>
          <w:tcPr>
            <w:tcW w:w="82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Finansowanie utrzymania mieszkańców gminy w Domach Pomocy Społecznej - Finansowanie pobytu mieszkańców z terenu Gminy Gręboszów w DPS-ach</w:t>
            </w:r>
          </w:p>
        </w:tc>
        <w:tc>
          <w:tcPr>
            <w:tcW w:w="191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Gminny Ośrodek Pomocy Społecznej</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2035</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760 000,00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770 000,00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800 000,00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820 000,00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850 000,00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7 230 000,00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1.3.1.3</w:t>
            </w:r>
          </w:p>
        </w:tc>
        <w:tc>
          <w:tcPr>
            <w:tcW w:w="82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Obsługa bankowa budżetu Gminy Gręboszów na podstawie art. 264 uofp - </w:t>
            </w:r>
          </w:p>
        </w:tc>
        <w:tc>
          <w:tcPr>
            <w:tcW w:w="191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Urząd Gminy Gręboszów</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2035</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30 000,00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31 000,00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32 000,00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35 000,00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37 000,00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278 000,00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1.3.1.4</w:t>
            </w:r>
          </w:p>
        </w:tc>
        <w:tc>
          <w:tcPr>
            <w:tcW w:w="82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Oświetlenie placów ulic i dróg: dostawa energii do budynków i budowli stanowiących mienie gminne - Realizacja zadań własnych jst - </w:t>
            </w:r>
          </w:p>
        </w:tc>
        <w:tc>
          <w:tcPr>
            <w:tcW w:w="191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Urząd Gminy Gręboszów</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2035</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400 000,00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420 000,00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440 000,00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450 000,00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470 000,00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3 550 000,00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1.3.1.5</w:t>
            </w:r>
          </w:p>
        </w:tc>
        <w:tc>
          <w:tcPr>
            <w:tcW w:w="82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Wywóz odpadów komunalnych z terenu Gminy Gręboszów - Wywóż śmieci</w:t>
            </w:r>
          </w:p>
        </w:tc>
        <w:tc>
          <w:tcPr>
            <w:tcW w:w="191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GRĘBOSZÓW</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2035</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1 200 000,00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1 300 000,00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1 400 000,00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1 500 000,00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1 600 000,00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12 000 000,00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1.3.1.6</w:t>
            </w:r>
          </w:p>
        </w:tc>
        <w:tc>
          <w:tcPr>
            <w:tcW w:w="82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Zimowe utrzymanie dróg publicznych - </w:t>
            </w:r>
          </w:p>
        </w:tc>
        <w:tc>
          <w:tcPr>
            <w:tcW w:w="191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Urząd Gminy Gręboszów</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2035</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500 000,00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550 000,00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600 000,00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650 000,00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700 000,00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4 790 000,00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1.3.2</w:t>
            </w:r>
          </w:p>
        </w:tc>
        <w:tc>
          <w:tcPr>
            <w:tcW w:w="11550" w:type="dxa"/>
            <w:gridSpan w:val="4"/>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majątkowe</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7 200 000,00</w:t>
            </w:r>
          </w:p>
        </w:tc>
      </w:tr>
      <w:tr>
        <w:tblPrEx>
          <w:tblW w:w="5000" w:type="pct"/>
          <w:tblLayout w:type="fixed"/>
        </w:tblPrEx>
        <w:trPr>
          <w:trHeight w:hRule="auto" w:val="0"/>
        </w:trPr>
        <w:tc>
          <w:tcPr>
            <w:tcW w:w="8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1.3.2.1</w:t>
            </w:r>
          </w:p>
        </w:tc>
        <w:tc>
          <w:tcPr>
            <w:tcW w:w="826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Przebudowa kanału Hubenickiego na terenie Gminy Gręboszów - </w:t>
            </w:r>
          </w:p>
        </w:tc>
        <w:tc>
          <w:tcPr>
            <w:tcW w:w="1912"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GRĘBOSZÓW</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2030</w:t>
            </w:r>
          </w:p>
        </w:tc>
        <w:tc>
          <w:tcPr>
            <w:tcW w:w="1738"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0,00</w:t>
            </w:r>
          </w:p>
        </w:tc>
        <w:tc>
          <w:tcPr>
            <w:tcW w:w="1750" w:type="dxa"/>
            <w:gridSpan w:val="2"/>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7 200 000,00</w:t>
            </w:r>
          </w:p>
        </w:tc>
      </w:tr>
    </w:tbl>
    <w:p w:rsidR="00A77B3E">
      <w:pPr>
        <w:keepNext/>
        <w:keepLines/>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br/>
      </w:r>
    </w:p>
    <w:p w:rsidR="00A77B3E">
      <w:pPr>
        <w:keepNext/>
        <w:keepLines/>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p>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10886"/>
        <w:gridCol w:w="10886"/>
      </w:tblGrid>
      <w:tr>
        <w:tblPrEx>
          <w:tblW w:w="5000" w:type="pct"/>
        </w:tblPrEx>
        <w:tc>
          <w:tcPr>
            <w:tcW w:w="2500" w:type="pct"/>
            <w:noWrap w:val="0"/>
            <w:tcMar>
              <w:top w:w="0" w:type="dxa"/>
              <w:left w:w="0" w:type="dxa"/>
              <w:bottom w:w="0" w:type="dxa"/>
              <w:right w:w="0" w:type="dxa"/>
            </w:tcMar>
            <w:vAlign w:val="top"/>
            <w:hideMark/>
          </w:tcPr>
          <w:p>
            <w:pPr>
              <w:keepNext/>
              <w:keepLines/>
              <w:jc w:val="left"/>
              <w:rPr>
                <w:rFonts w:ascii="Times New Roman" w:eastAsia="Times New Roman" w:hAnsi="Times New Roman" w:cs="Times New Roman"/>
                <w:b w:val="0"/>
                <w:bCs w:val="0"/>
                <w:i w:val="0"/>
                <w:iCs w:val="0"/>
                <w:smallCaps w:val="0"/>
                <w:color w:val="000000"/>
                <w:sz w:val="22"/>
                <w:szCs w:val="22"/>
              </w:rPr>
            </w:pPr>
          </w:p>
        </w:tc>
        <w:tc>
          <w:tcPr>
            <w:tcW w:w="2500" w:type="pct"/>
            <w:noWrap w:val="0"/>
            <w:tcMar>
              <w:top w:w="0" w:type="dxa"/>
              <w:left w:w="0" w:type="dxa"/>
              <w:bottom w:w="0" w:type="dxa"/>
              <w:right w:w="0" w:type="dxa"/>
            </w:tcMar>
            <w:vAlign w:val="top"/>
            <w:hideMark/>
          </w:tcPr>
          <w:p>
            <w:pPr>
              <w:keepNext/>
              <w:keepLines/>
              <w:spacing w:before="560" w:after="560"/>
              <w:ind w:left="1134" w:right="1134" w:firstLine="0"/>
              <w:jc w:val="center"/>
              <w:rPr>
                <w:rFonts w:ascii="Times New Roman" w:eastAsia="Times New Roman" w:hAnsi="Times New Roman" w:cs="Times New Roman"/>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Przewodniczący Rady Gminy Gręboszów</w:t>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b/>
                <w:i w:val="0"/>
              </w:rPr>
              <w:t>Wiesław Wytrwał</w:t>
            </w:r>
          </w:p>
        </w:tc>
      </w:tr>
    </w:tbl>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sectPr>
          <w:footerReference w:type="default" r:id="rId7"/>
          <w:endnotePr>
            <w:numFmt w:val="decimal"/>
          </w:endnotePr>
          <w:type w:val="nextPage"/>
          <w:pgSz w:w="23811" w:h="16838" w:orient="landscape"/>
          <w:pgMar w:top="992" w:right="1020" w:bottom="992" w:left="1020" w:header="708" w:footer="708" w:gutter="0"/>
          <w:pgNumType w:start="1"/>
          <w:cols w:space="708"/>
          <w:docGrid w:linePitch="360"/>
        </w:sectPr>
      </w:pPr>
    </w:p>
    <w:p>
      <w:pPr>
        <w:keepNext/>
        <w:keepLines w:val="0"/>
        <w:widowControl/>
        <w:suppressLineNumbers w:val="0"/>
        <w:shd w:val="clear" w:color="auto" w:fill="auto"/>
        <w:suppressAutoHyphens w:val="0"/>
        <w:spacing w:before="120" w:beforeAutospacing="0" w:after="120" w:afterAutospacing="0" w:line="360" w:lineRule="auto"/>
        <w:ind w:left="4535" w:right="0" w:firstLine="0"/>
        <w:contextualSpacing w:val="0"/>
        <w:jc w:val="left"/>
        <w:rPr>
          <w:szCs w:val="20"/>
        </w:rPr>
      </w:pPr>
      <w:r>
        <w:rPr>
          <w:szCs w:val="20"/>
        </w:rPr>
        <w:t xml:space="preserve">Załącznik nr </w:t>
      </w:r>
      <w:r>
        <w:rPr>
          <w:szCs w:val="20"/>
        </w:rPr>
        <w:t>3</w:t>
      </w:r>
      <w:r>
        <w:rPr>
          <w:szCs w:val="20"/>
        </w:rPr>
        <w:t> do uchwały nr XXVI/174/2026</w:t>
        <w:br/>
        <w:t>Rady Gminy Gręboszów</w:t>
        <w:br/>
        <w:t>z dnia 25 maja 2026 r.</w:t>
      </w:r>
    </w:p>
    <w:p>
      <w:pPr>
        <w:keepNext/>
        <w:keepLines w:val="0"/>
        <w:widowControl/>
        <w:suppressLineNumbers w:val="0"/>
        <w:shd w:val="clear" w:color="auto" w:fill="auto"/>
        <w:suppressAutoHyphens w:val="0"/>
        <w:spacing w:before="120" w:beforeAutospacing="0" w:after="120" w:afterAutospacing="0" w:line="360" w:lineRule="auto"/>
        <w:ind w:left="4535" w:right="0" w:firstLine="0"/>
        <w:contextualSpacing w:val="0"/>
        <w:jc w:val="left"/>
        <w:rPr>
          <w:szCs w:val="20"/>
        </w:rPr>
      </w:pPr>
    </w:p>
    <w:p>
      <w:pPr>
        <w:keepNext/>
        <w:keepLines w:val="0"/>
        <w:widowControl/>
        <w:suppressLineNumbers w:val="0"/>
        <w:shd w:val="clear" w:color="auto" w:fill="auto"/>
        <w:suppressAutoHyphens w:val="0"/>
        <w:spacing w:before="0" w:beforeAutospacing="0" w:after="480" w:afterAutospacing="0" w:line="240" w:lineRule="auto"/>
        <w:ind w:left="0" w:right="0" w:firstLine="0"/>
        <w:contextualSpacing w:val="0"/>
        <w:jc w:val="center"/>
        <w:rPr>
          <w:szCs w:val="20"/>
        </w:rPr>
      </w:pPr>
      <w:r>
        <w:rPr>
          <w:b/>
          <w:szCs w:val="20"/>
        </w:rPr>
        <w:t>Objaśnienia przyjętych wartości do Wieloletniej Prognozy Finansowej Gminy Gręboszów na lata 2026-2035</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szCs w:val="20"/>
        </w:rPr>
      </w:pPr>
      <w:r>
        <w:rPr>
          <w:szCs w:val="20"/>
        </w:rPr>
        <w:t>Zgodnie ze zmianami w budżecie na dzień 25 maja 2026 r., dokonano następujących zmian w Wieloletniej Prognozie Finansowej Gminy Gręboszów:</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szCs w:val="20"/>
        </w:rPr>
      </w:pPr>
      <w:r>
        <w:rPr>
          <w:szCs w:val="20"/>
        </w:rPr>
        <w:t>1</w:t>
      </w:r>
      <w:r>
        <w:rPr>
          <w:szCs w:val="20"/>
        </w:rPr>
        <w:t>) d</w:t>
      </w:r>
      <w:r>
        <w:rPr>
          <w:szCs w:val="20"/>
        </w:rPr>
        <w:t>ochody ogółem zwiększono o 1 891 581,81 zł, z czego dochody bieżące zwiększono o 567 751,80 zł, a dochody majątkowe zwiększono o 1 323 830,01 zł</w:t>
      </w:r>
      <w:r>
        <w:rPr>
          <w:szCs w:val="20"/>
        </w:rPr>
        <w:t>;</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szCs w:val="20"/>
        </w:rPr>
      </w:pPr>
      <w:r>
        <w:rPr>
          <w:szCs w:val="20"/>
        </w:rPr>
        <w:t>2</w:t>
      </w:r>
      <w:r>
        <w:rPr>
          <w:szCs w:val="20"/>
        </w:rPr>
        <w:t>) w</w:t>
      </w:r>
      <w:r>
        <w:rPr>
          <w:szCs w:val="20"/>
        </w:rPr>
        <w:t>ydatki ogółem zwiększono o 1 891 581,81 zł, z czego wydatki bieżące zwiększono o 1 404 951,69 zł, a wydatki majątkowe zwiększono o 486 630,12 zł</w:t>
      </w:r>
      <w:r>
        <w:rPr>
          <w:szCs w:val="20"/>
        </w:rPr>
        <w:t>;</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szCs w:val="20"/>
        </w:rPr>
      </w:pPr>
      <w:r>
        <w:rPr>
          <w:szCs w:val="20"/>
        </w:rPr>
        <w:t>3</w:t>
      </w:r>
      <w:r>
        <w:rPr>
          <w:szCs w:val="20"/>
        </w:rPr>
        <w:t>) w</w:t>
      </w:r>
      <w:r>
        <w:rPr>
          <w:szCs w:val="20"/>
        </w:rPr>
        <w:t>ynik budżetu nie uległ zmianie.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szCs w:val="20"/>
        </w:rPr>
      </w:pPr>
      <w:r>
        <w:rPr>
          <w:szCs w:val="20"/>
        </w:rPr>
        <w:t>Szczegółowe informacje na temat zmian w zakresie dochodów, wydatków i wyniku budżetu w roku budżetowym przedstawiono w tabeli poniżej.</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szCs w:val="20"/>
        </w:rPr>
        <w:t>Zmiany w dochodach i wydatkach w 2026 roku</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520"/>
        <w:gridCol w:w="2520"/>
        <w:gridCol w:w="2521"/>
        <w:gridCol w:w="2521"/>
      </w:tblGrid>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Wyszczególnienie</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Przed zmianą [zł]</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Zmiana [zł]</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Po zmianie [zł]</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b/>
                <w:sz w:val="20"/>
                <w:szCs w:val="20"/>
              </w:rPr>
              <w:t>Dochody ogółem</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b/>
                <w:sz w:val="20"/>
                <w:szCs w:val="20"/>
              </w:rPr>
              <w:t>28 000 000,00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b/>
                <w:sz w:val="20"/>
                <w:szCs w:val="20"/>
              </w:rPr>
              <w:t>+1 891 581,81</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b/>
                <w:sz w:val="20"/>
                <w:szCs w:val="20"/>
              </w:rPr>
              <w:t>29 891 581,81</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b/>
                <w:sz w:val="20"/>
                <w:szCs w:val="20"/>
              </w:rPr>
              <w:t>Dochody bieżące</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b/>
                <w:sz w:val="20"/>
                <w:szCs w:val="20"/>
              </w:rPr>
              <w:t>20 050 000,00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b/>
                <w:sz w:val="20"/>
                <w:szCs w:val="20"/>
              </w:rPr>
              <w:t>+567 751,80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b/>
                <w:sz w:val="20"/>
                <w:szCs w:val="20"/>
              </w:rPr>
              <w:t>20 617 751,80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sz w:val="20"/>
                <w:szCs w:val="20"/>
              </w:rPr>
              <w:t>Dotacje bieżące</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1 524 197,00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+997 644,02</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2 521 841,02</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sz w:val="20"/>
                <w:szCs w:val="20"/>
              </w:rPr>
              <w:t>Pozostałe</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7 793 927,00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-429 892,22</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7 364 034,78</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sz w:val="20"/>
                <w:szCs w:val="20"/>
              </w:rPr>
              <w:t>Podatek od nieruchomości</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2 750 000,00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-608 304,33</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2 141 695,67</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b/>
                <w:sz w:val="20"/>
                <w:szCs w:val="20"/>
              </w:rPr>
              <w:t>Dochody majątkowe</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b/>
                <w:sz w:val="20"/>
                <w:szCs w:val="20"/>
              </w:rPr>
              <w:t>7 950 000,00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b/>
                <w:sz w:val="20"/>
                <w:szCs w:val="20"/>
              </w:rPr>
              <w:t>+1 323 830,01</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b/>
                <w:sz w:val="20"/>
                <w:szCs w:val="20"/>
              </w:rPr>
              <w:t>9 273 830,01</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sz w:val="20"/>
                <w:szCs w:val="20"/>
              </w:rPr>
              <w:t>Sprzedaż majątku</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341 594,39</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+940 345,61</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1 281 940,00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b/>
                <w:sz w:val="20"/>
                <w:szCs w:val="20"/>
              </w:rPr>
              <w:t>Wydatki ogółem</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b/>
                <w:sz w:val="20"/>
                <w:szCs w:val="20"/>
              </w:rPr>
              <w:t>27 500 000,00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b/>
                <w:sz w:val="20"/>
                <w:szCs w:val="20"/>
              </w:rPr>
              <w:t>+1 891 581,81</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b/>
                <w:sz w:val="20"/>
                <w:szCs w:val="20"/>
              </w:rPr>
              <w:t>29 391 581,81</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b/>
                <w:sz w:val="20"/>
                <w:szCs w:val="20"/>
              </w:rPr>
              <w:t>Wydatki bieżące</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b/>
                <w:sz w:val="20"/>
                <w:szCs w:val="20"/>
              </w:rPr>
              <w:t>19 012 706,94</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b/>
                <w:sz w:val="20"/>
                <w:szCs w:val="20"/>
              </w:rPr>
              <w:t>+1 404 951,69</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b/>
                <w:sz w:val="20"/>
                <w:szCs w:val="20"/>
              </w:rPr>
              <w:t>20 417 658,63</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sz w:val="20"/>
                <w:szCs w:val="20"/>
              </w:rPr>
              <w:t>Wynagrodzenia i pochodne</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10 947 236,00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+144 547,16</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11 091 783,16</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sz w:val="20"/>
                <w:szCs w:val="20"/>
              </w:rPr>
              <w:t>Obsługa długu</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340 000,00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+50 000,00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390 000,00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sz w:val="20"/>
                <w:szCs w:val="20"/>
              </w:rPr>
              <w:t>Pozostałe wydatki bieżące</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7 725 470,94</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+1 210 404,53</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8 935 875,47</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b/>
                <w:sz w:val="20"/>
                <w:szCs w:val="20"/>
              </w:rPr>
              <w:t>Wydatki majątkowe</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b/>
                <w:sz w:val="20"/>
                <w:szCs w:val="20"/>
              </w:rPr>
              <w:t>8 487 293,06</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b/>
                <w:sz w:val="20"/>
                <w:szCs w:val="20"/>
              </w:rPr>
              <w:t>+486 630,12</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b/>
                <w:sz w:val="20"/>
                <w:szCs w:val="20"/>
              </w:rPr>
              <w:t>8 973 923,18</w:t>
            </w:r>
          </w:p>
        </w:tc>
      </w:tr>
    </w:tbl>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okresie prognozy WPF dokonano zmian w zakresie planowanych dochodów bieżących. Zmiany przedstawiono w tabeli poniżej.</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Zmiany w dochodach bieżących w okresie prognozy WPF</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187"/>
        <w:gridCol w:w="2977"/>
        <w:gridCol w:w="2965"/>
        <w:gridCol w:w="2953"/>
      </w:tblGrid>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Rok</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Przed zmianą [zł]</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Zmiana [zł]</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Po zmianie [zł]</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2027</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22 871 055,00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+620 000,00</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23 491 055,00</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2028</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22 894 645,00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+650 000,00</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23 544 645,00</w:t>
            </w:r>
          </w:p>
        </w:tc>
      </w:tr>
    </w:tbl>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Zwiększenie planowanych dochodów bieżących na 2027 związane jest z pozyskiwaniem nowych podatników podatku od środków transportowych i planowanym zwiększeniem dochodów z tego tytułu również w 2027 roku.</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Zmiany w dochodach bieżących w zakresie podatku od nieruchomości w okresie prognozy WPF</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187"/>
        <w:gridCol w:w="2977"/>
        <w:gridCol w:w="2965"/>
        <w:gridCol w:w="2953"/>
      </w:tblGrid>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Rok</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Przed zmianą [zł]</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Zmiana [zł]</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Po zmianie [zł]</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2026</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2 610 790,99</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- 469 095,32</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2 141 695,67</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2027</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3 198 299,00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-1 061 471,43</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2 236 827,57</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2028</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 xml:space="preserve"> 3 385 051,00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-1 033 385,64</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2 351 665,36</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2029</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3 274 232,00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-686 021,85</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2 588 210,15</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2030</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3 356 088,00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-507 420,49</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2 848 667,51</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2031</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3 439 990,00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-304 521,46</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3 135 468,54</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2032</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3 519 110,00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-67 816,94</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3 451 293,03</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2033</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3 589 492,00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0,00</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3 589 492,00</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2034</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3 661 282,00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0,00</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3 661 282,00</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2035</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3 734 508,00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0,00</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3 734 508,00</w:t>
            </w:r>
          </w:p>
        </w:tc>
      </w:tr>
    </w:tbl>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Wykonanie w dochodach bieżących w zakresie podatku od nieruchomości w okresie od 2019 </w:t>
      </w:r>
      <w:r>
        <w:rPr>
          <w:b/>
          <w:color w:val="000000"/>
          <w:szCs w:val="20"/>
          <w:u w:color="000000"/>
        </w:rPr>
        <w:t xml:space="preserve">r. </w:t>
      </w:r>
      <w:r>
        <w:rPr>
          <w:b/>
          <w:color w:val="000000"/>
          <w:szCs w:val="20"/>
          <w:u w:color="000000"/>
        </w:rPr>
        <w:t>do 2025 roku</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881"/>
        <w:gridCol w:w="7201"/>
      </w:tblGrid>
      <w:tr>
        <w:tblPrEx>
          <w:tblW w:w="5000" w:type="pct"/>
          <w:tblLayout w:type="fixed"/>
        </w:tblPrEx>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Rok</w:t>
            </w:r>
          </w:p>
        </w:tc>
        <w:tc>
          <w:tcPr>
            <w:tcW w:w="720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Wykonanie [zł]</w:t>
            </w:r>
          </w:p>
        </w:tc>
      </w:tr>
      <w:tr>
        <w:tblPrEx>
          <w:tblW w:w="5000" w:type="pct"/>
          <w:tblLayout w:type="fixed"/>
        </w:tblPrEx>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2019</w:t>
            </w:r>
          </w:p>
        </w:tc>
        <w:tc>
          <w:tcPr>
            <w:tcW w:w="720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377 872,70</w:t>
            </w:r>
          </w:p>
        </w:tc>
      </w:tr>
      <w:tr>
        <w:tblPrEx>
          <w:tblW w:w="5000" w:type="pct"/>
          <w:tblLayout w:type="fixed"/>
        </w:tblPrEx>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2020</w:t>
            </w:r>
          </w:p>
        </w:tc>
        <w:tc>
          <w:tcPr>
            <w:tcW w:w="720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519 238,18</w:t>
            </w:r>
          </w:p>
        </w:tc>
      </w:tr>
      <w:tr>
        <w:tblPrEx>
          <w:tblW w:w="5000" w:type="pct"/>
          <w:tblLayout w:type="fixed"/>
        </w:tblPrEx>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2021</w:t>
            </w:r>
          </w:p>
        </w:tc>
        <w:tc>
          <w:tcPr>
            <w:tcW w:w="720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597 663,76</w:t>
            </w:r>
          </w:p>
        </w:tc>
      </w:tr>
      <w:tr>
        <w:tblPrEx>
          <w:tblW w:w="5000" w:type="pct"/>
          <w:tblLayout w:type="fixed"/>
        </w:tblPrEx>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2022</w:t>
            </w:r>
          </w:p>
        </w:tc>
        <w:tc>
          <w:tcPr>
            <w:tcW w:w="720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1 538 415,83</w:t>
            </w:r>
          </w:p>
        </w:tc>
      </w:tr>
      <w:tr>
        <w:tblPrEx>
          <w:tblW w:w="5000" w:type="pct"/>
          <w:tblLayout w:type="fixed"/>
        </w:tblPrEx>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2023</w:t>
            </w:r>
          </w:p>
        </w:tc>
        <w:tc>
          <w:tcPr>
            <w:tcW w:w="720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1 578 418,45</w:t>
            </w:r>
          </w:p>
        </w:tc>
      </w:tr>
      <w:tr>
        <w:tblPrEx>
          <w:tblW w:w="5000" w:type="pct"/>
          <w:tblLayout w:type="fixed"/>
        </w:tblPrEx>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2024</w:t>
            </w:r>
          </w:p>
        </w:tc>
        <w:tc>
          <w:tcPr>
            <w:tcW w:w="720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1 596 807,87</w:t>
            </w:r>
          </w:p>
        </w:tc>
      </w:tr>
      <w:tr>
        <w:tblPrEx>
          <w:tblW w:w="5000" w:type="pct"/>
          <w:tblLayout w:type="fixed"/>
        </w:tblPrEx>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2025</w:t>
            </w:r>
          </w:p>
        </w:tc>
        <w:tc>
          <w:tcPr>
            <w:tcW w:w="720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1 764 453,99</w:t>
            </w:r>
          </w:p>
        </w:tc>
      </w:tr>
    </w:tbl>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Analizując wykonanie z lat poprzednich w zakresie podatku od nieruchomości oraz mając na uwadze fakt, iż na terenie Gminy Gręboszów powstają nowe obiekty podlegające opodatkowaniu podatkiem od nieruchomości oraz coroczny wzrost stawek podatku, zasadnym jest planowanie zwiększonych wpływów z tytułu podatku od nieruchomości.</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Zmiany w dochodach majątkowych w okresie prognozy WPF</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187"/>
        <w:gridCol w:w="2977"/>
        <w:gridCol w:w="2965"/>
        <w:gridCol w:w="2953"/>
      </w:tblGrid>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Rok</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Przed zmianą [zł]</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Zmiana [zł]</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Po zmianie [zł]</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2027</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2 000 000,00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+400 000,00</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2 400 000,00</w:t>
            </w:r>
          </w:p>
        </w:tc>
      </w:tr>
    </w:tbl>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okresie prognozy WPF dokonano zmian w zakresie planowanych wydatków bieżących i majątkowych. Zmiany przedstawiono w tabelach poniżej.</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Zmiany w wydatkach bieżących w okresie prognozy WPF</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187"/>
        <w:gridCol w:w="2977"/>
        <w:gridCol w:w="2965"/>
        <w:gridCol w:w="2953"/>
      </w:tblGrid>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Rok</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Przed zmianą [zł]</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Zmiana [zł]</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Po zmianie [zł]</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2027</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19 428 425,00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+1 080 000,00</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20 508 425,00</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2028</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19 984 883,00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20 984 883,00</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2029</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20 445 222,00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+600 000,00</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21 045 222,00</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2030</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20 932 627,00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+400 000,00</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21 332 627,00</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2031</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21 430 693,00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+200 000,00</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21 630 693,00</w:t>
            </w:r>
          </w:p>
        </w:tc>
      </w:tr>
    </w:tbl>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Zmiany w wydatkach bieżących spowodowane są wzrostem cen towarów i usług co skutkuje koniecznością zwiększenia planowanych wydatków w latach następnych.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Zmiany w wydatkach majątkowych w okresie prognozy WPF</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187"/>
        <w:gridCol w:w="2977"/>
        <w:gridCol w:w="2965"/>
        <w:gridCol w:w="2953"/>
      </w:tblGrid>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Rok</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Przed zmianą [zł]</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Zmiana [zł]</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Po zmianie [zł]</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2027</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4 842 630,00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-60 000,00</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4 782 630,00</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2028</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2 609 762,00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-350 000,00</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2 259 762,00</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2029</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2 690 473,00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-600 000,00</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2 090 473,00</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2030</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2 841 460,00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-400 000,00</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2 441 460,00</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2031</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3 095 216,00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-200 000,00</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2 895 216,00</w:t>
            </w:r>
          </w:p>
        </w:tc>
      </w:tr>
    </w:tbl>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Dodatkowo, w okresie prognozy WPF dokonano aktualizacji wydatków na obsługę długu, co przedstawiono w tabeli poniżej.</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Zmiany w wydatkach na obsługę długu w okresie prognozy</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187"/>
        <w:gridCol w:w="2977"/>
        <w:gridCol w:w="2965"/>
        <w:gridCol w:w="2953"/>
      </w:tblGrid>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Rok</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Przed zmianą [zł]</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Zmiana [zł]</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Po zmianie [zł]</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2027</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330 000,00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+40 000,00</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370 000,00</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2028</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320 000,00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+10 000,00</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330 000,00</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2029</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276 000,00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+14 000,00</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290 000,00</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2030</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231 000,00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+14 000,00</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245 000,00</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2031</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185 000,00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+15 000,00</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200 000,00</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2032</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140 000,00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+16 000,00</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156 000,00</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2033</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94 000,00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+18 000,00</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112 000,00</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2034</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48 000,00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+20 000,00</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68 000,00</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2035</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13 000,00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+11 000,00</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24 000,00</w:t>
            </w:r>
          </w:p>
        </w:tc>
      </w:tr>
    </w:tbl>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Po przeliczeniu kosztów obsługi już zaciągniętych kredytów, mając na uwadze obowiązującą stawkę WIBOR oraz marżę banku, dostosowano wydatki na obsługę długu.</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Planowana nadwyżka operacyjna (różnica między dochodami bieżącymi a wydatkami bieżącymi)</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881"/>
        <w:gridCol w:w="7201"/>
      </w:tblGrid>
      <w:tr>
        <w:tblPrEx>
          <w:tblW w:w="5000" w:type="pct"/>
          <w:tblLayout w:type="fixed"/>
        </w:tblPrEx>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Rok</w:t>
            </w:r>
          </w:p>
        </w:tc>
        <w:tc>
          <w:tcPr>
            <w:tcW w:w="720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Przed zmianą [zł]</w:t>
            </w:r>
          </w:p>
        </w:tc>
      </w:tr>
      <w:tr>
        <w:tblPrEx>
          <w:tblW w:w="5000" w:type="pct"/>
          <w:tblLayout w:type="fixed"/>
        </w:tblPrEx>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2027</w:t>
            </w:r>
          </w:p>
        </w:tc>
        <w:tc>
          <w:tcPr>
            <w:tcW w:w="720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2 982 630,00</w:t>
            </w:r>
          </w:p>
        </w:tc>
      </w:tr>
      <w:tr>
        <w:tblPrEx>
          <w:tblW w:w="5000" w:type="pct"/>
          <w:tblLayout w:type="fixed"/>
        </w:tblPrEx>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2028</w:t>
            </w:r>
          </w:p>
        </w:tc>
        <w:tc>
          <w:tcPr>
            <w:tcW w:w="720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2 559 762,00</w:t>
            </w:r>
          </w:p>
        </w:tc>
      </w:tr>
      <w:tr>
        <w:tblPrEx>
          <w:tblW w:w="5000" w:type="pct"/>
          <w:tblLayout w:type="fixed"/>
        </w:tblPrEx>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2029</w:t>
            </w:r>
          </w:p>
        </w:tc>
        <w:tc>
          <w:tcPr>
            <w:tcW w:w="720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2 440 473,00</w:t>
            </w:r>
          </w:p>
        </w:tc>
      </w:tr>
      <w:tr>
        <w:tblPrEx>
          <w:tblW w:w="5000" w:type="pct"/>
          <w:tblLayout w:type="fixed"/>
        </w:tblPrEx>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2030</w:t>
            </w:r>
          </w:p>
        </w:tc>
        <w:tc>
          <w:tcPr>
            <w:tcW w:w="720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2 791 460,00</w:t>
            </w:r>
          </w:p>
        </w:tc>
      </w:tr>
      <w:tr>
        <w:tblPrEx>
          <w:tblW w:w="5000" w:type="pct"/>
          <w:tblLayout w:type="fixed"/>
        </w:tblPrEx>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2031</w:t>
            </w:r>
          </w:p>
        </w:tc>
        <w:tc>
          <w:tcPr>
            <w:tcW w:w="720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3 096 496,00</w:t>
            </w:r>
          </w:p>
        </w:tc>
      </w:tr>
      <w:tr>
        <w:tblPrEx>
          <w:tblW w:w="5000" w:type="pct"/>
          <w:tblLayout w:type="fixed"/>
        </w:tblPrEx>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2032</w:t>
            </w:r>
          </w:p>
        </w:tc>
        <w:tc>
          <w:tcPr>
            <w:tcW w:w="720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3 301 719,00</w:t>
            </w:r>
          </w:p>
        </w:tc>
      </w:tr>
      <w:tr>
        <w:tblPrEx>
          <w:tblW w:w="5000" w:type="pct"/>
          <w:tblLayout w:type="fixed"/>
        </w:tblPrEx>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2033</w:t>
            </w:r>
          </w:p>
        </w:tc>
        <w:tc>
          <w:tcPr>
            <w:tcW w:w="720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3 233 774,00</w:t>
            </w:r>
          </w:p>
        </w:tc>
      </w:tr>
      <w:tr>
        <w:tblPrEx>
          <w:tblW w:w="5000" w:type="pct"/>
          <w:tblLayout w:type="fixed"/>
        </w:tblPrEx>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2034</w:t>
            </w:r>
          </w:p>
        </w:tc>
        <w:tc>
          <w:tcPr>
            <w:tcW w:w="720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3 168 001,00</w:t>
            </w:r>
          </w:p>
        </w:tc>
      </w:tr>
      <w:tr>
        <w:tblPrEx>
          <w:tblW w:w="5000" w:type="pct"/>
          <w:tblLayout w:type="fixed"/>
        </w:tblPrEx>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2035</w:t>
            </w:r>
          </w:p>
        </w:tc>
        <w:tc>
          <w:tcPr>
            <w:tcW w:w="720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3 104 771,00</w:t>
            </w:r>
          </w:p>
        </w:tc>
      </w:tr>
    </w:tbl>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budżecie Gminy Gręboszów planowane jest wypracowanie nadwyżki operacyjnej.</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Nadwyżka operacyjna (dodatnia różnica między dochodami a wydatkami bieżącymi) umożliwia finansowanie inwestycji, spłatę zaciągniętych długów oraz stanowi prawny warunek dalszego rozwoju, gwarantując gminie niezależność i stabilność finansową. </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Główne korzyści wynikające z jej wygenerowania obejmują:</w:t>
      </w:r>
    </w:p>
    <w:p>
      <w:pPr>
        <w:keepNext w:val="0"/>
        <w:keepLines w:val="0"/>
        <w:widowControl/>
        <w:suppressLineNumbers w:val="0"/>
        <w:shd w:val="clear" w:color="auto" w:fill="auto"/>
        <w:suppressAutoHyphens w:val="0"/>
        <w:spacing w:before="120" w:beforeAutospacing="0" w:after="120" w:afterAutospacing="0" w:line="240" w:lineRule="auto"/>
        <w:ind w:left="227" w:right="0" w:hanging="113"/>
        <w:contextualSpacing w:val="0"/>
        <w:rPr>
          <w:color w:val="000000"/>
          <w:szCs w:val="20"/>
          <w:u w:color="000000"/>
        </w:rPr>
      </w:pPr>
      <w:r>
        <w:rPr>
          <w:color w:val="000000"/>
          <w:szCs w:val="20"/>
          <w:u w:color="000000"/>
        </w:rPr>
        <w:t>- </w:t>
      </w:r>
      <w:r>
        <w:rPr>
          <w:color w:val="000000"/>
          <w:szCs w:val="20"/>
          <w:u w:color="000000"/>
        </w:rPr>
        <w:t>f</w:t>
      </w:r>
      <w:r>
        <w:rPr>
          <w:color w:val="000000"/>
          <w:szCs w:val="20"/>
          <w:u w:color="000000"/>
        </w:rPr>
        <w:t>inansowanie inwestycji lokalnych - środki te pozwalają na budowę infrastruktury bez konieczności zadłużania się</w:t>
      </w:r>
      <w:r>
        <w:rPr>
          <w:color w:val="000000"/>
          <w:szCs w:val="20"/>
          <w:u w:color="000000"/>
        </w:rPr>
        <w:t>,</w:t>
      </w:r>
    </w:p>
    <w:p>
      <w:pPr>
        <w:keepNext w:val="0"/>
        <w:keepLines w:val="0"/>
        <w:widowControl/>
        <w:suppressLineNumbers w:val="0"/>
        <w:shd w:val="clear" w:color="auto" w:fill="auto"/>
        <w:suppressAutoHyphens w:val="0"/>
        <w:spacing w:before="120" w:beforeAutospacing="0" w:after="120" w:afterAutospacing="0" w:line="240" w:lineRule="auto"/>
        <w:ind w:left="227" w:right="0" w:hanging="113"/>
        <w:contextualSpacing w:val="0"/>
        <w:rPr>
          <w:color w:val="000000"/>
          <w:szCs w:val="20"/>
          <w:u w:color="000000"/>
        </w:rPr>
      </w:pPr>
      <w:r>
        <w:rPr>
          <w:color w:val="000000"/>
          <w:szCs w:val="20"/>
          <w:u w:color="000000"/>
        </w:rPr>
        <w:t>- </w:t>
      </w:r>
      <w:r>
        <w:rPr>
          <w:color w:val="000000"/>
          <w:szCs w:val="20"/>
          <w:u w:color="000000"/>
        </w:rPr>
        <w:t>z</w:t>
      </w:r>
      <w:r>
        <w:rPr>
          <w:color w:val="000000"/>
          <w:szCs w:val="20"/>
          <w:u w:color="000000"/>
        </w:rPr>
        <w:t>dolność do zaciągania kredytów - instytucje finansowe wymagają wypracowanej nadwyżki, aby udzielić gminie pożyczki lub kredytu na kosztowne projekty</w:t>
      </w:r>
      <w:r>
        <w:rPr>
          <w:color w:val="000000"/>
          <w:szCs w:val="20"/>
          <w:u w:color="000000"/>
        </w:rPr>
        <w:t>,</w:t>
      </w:r>
    </w:p>
    <w:p>
      <w:pPr>
        <w:keepNext w:val="0"/>
        <w:keepLines w:val="0"/>
        <w:widowControl/>
        <w:suppressLineNumbers w:val="0"/>
        <w:shd w:val="clear" w:color="auto" w:fill="auto"/>
        <w:suppressAutoHyphens w:val="0"/>
        <w:spacing w:before="120" w:beforeAutospacing="0" w:after="120" w:afterAutospacing="0" w:line="240" w:lineRule="auto"/>
        <w:ind w:left="227" w:right="0" w:hanging="113"/>
        <w:contextualSpacing w:val="0"/>
        <w:rPr>
          <w:color w:val="000000"/>
          <w:szCs w:val="20"/>
          <w:u w:color="000000"/>
        </w:rPr>
      </w:pPr>
      <w:r>
        <w:rPr>
          <w:color w:val="000000"/>
          <w:szCs w:val="20"/>
          <w:u w:color="000000"/>
        </w:rPr>
        <w:t>- </w:t>
      </w:r>
      <w:r>
        <w:rPr>
          <w:color w:val="000000"/>
          <w:szCs w:val="20"/>
          <w:u w:color="000000"/>
        </w:rPr>
        <w:t>ś</w:t>
      </w:r>
      <w:r>
        <w:rPr>
          <w:color w:val="000000"/>
          <w:szCs w:val="20"/>
          <w:u w:color="000000"/>
        </w:rPr>
        <w:t>rodki na wkład własny - stanowi ona niezbędne zabezpieczenie przy ubieganiu się o dofinansowanie zewnętrzne, w tym dotacje z budżetu państwa czy fundusze europejskie</w:t>
      </w:r>
      <w:r>
        <w:rPr>
          <w:color w:val="000000"/>
          <w:szCs w:val="20"/>
          <w:u w:color="000000"/>
        </w:rPr>
        <w:t>,</w:t>
      </w:r>
    </w:p>
    <w:p>
      <w:pPr>
        <w:keepNext w:val="0"/>
        <w:keepLines w:val="0"/>
        <w:widowControl/>
        <w:suppressLineNumbers w:val="0"/>
        <w:shd w:val="clear" w:color="auto" w:fill="auto"/>
        <w:suppressAutoHyphens w:val="0"/>
        <w:spacing w:before="120" w:beforeAutospacing="0" w:after="120" w:afterAutospacing="0" w:line="240" w:lineRule="auto"/>
        <w:ind w:left="227" w:right="0" w:hanging="113"/>
        <w:contextualSpacing w:val="0"/>
        <w:rPr>
          <w:color w:val="000000"/>
          <w:szCs w:val="20"/>
          <w:u w:color="000000"/>
        </w:rPr>
      </w:pPr>
      <w:r>
        <w:rPr>
          <w:color w:val="000000"/>
          <w:szCs w:val="20"/>
          <w:u w:color="000000"/>
        </w:rPr>
        <w:t>- </w:t>
      </w:r>
      <w:r>
        <w:rPr>
          <w:color w:val="000000"/>
          <w:szCs w:val="20"/>
          <w:u w:color="000000"/>
        </w:rPr>
        <w:t>s</w:t>
      </w:r>
      <w:r>
        <w:rPr>
          <w:color w:val="000000"/>
          <w:szCs w:val="20"/>
          <w:u w:color="000000"/>
        </w:rPr>
        <w:t>płata rat kredytów - pozwala na regulowanie wcześniejszych zobowiązań finansowych samorządu, co bezpośrednio obniża jego zadłużenie</w:t>
      </w:r>
      <w:r>
        <w:rPr>
          <w:color w:val="000000"/>
          <w:szCs w:val="20"/>
          <w:u w:color="000000"/>
        </w:rPr>
        <w:t>,</w:t>
      </w:r>
    </w:p>
    <w:p>
      <w:pPr>
        <w:keepNext w:val="0"/>
        <w:keepLines w:val="0"/>
        <w:widowControl/>
        <w:suppressLineNumbers w:val="0"/>
        <w:shd w:val="clear" w:color="auto" w:fill="auto"/>
        <w:suppressAutoHyphens w:val="0"/>
        <w:spacing w:before="120" w:beforeAutospacing="0" w:after="120" w:afterAutospacing="0" w:line="240" w:lineRule="auto"/>
        <w:ind w:left="227" w:right="0" w:hanging="113"/>
        <w:contextualSpacing w:val="0"/>
        <w:rPr>
          <w:color w:val="000000"/>
          <w:szCs w:val="20"/>
          <w:u w:color="000000"/>
        </w:rPr>
      </w:pPr>
      <w:r>
        <w:rPr>
          <w:color w:val="000000"/>
          <w:szCs w:val="20"/>
          <w:u w:color="000000"/>
        </w:rPr>
        <w:t>- </w:t>
      </w:r>
      <w:r>
        <w:rPr>
          <w:color w:val="000000"/>
          <w:szCs w:val="20"/>
          <w:u w:color="000000"/>
        </w:rPr>
        <w:t>b</w:t>
      </w:r>
      <w:r>
        <w:rPr>
          <w:color w:val="000000"/>
          <w:szCs w:val="20"/>
          <w:u w:color="000000"/>
        </w:rPr>
        <w:t>ezpieczeństwo w sytuacjach kryzysowych - zapewnia płynność finansową i stanowi „poduszkę bezpieczeństwa</w:t>
      </w:r>
      <w:r>
        <w:rPr>
          <w:color w:val="000000"/>
          <w:szCs w:val="20"/>
          <w:u w:color="000000"/>
        </w:rPr>
        <w:t>”</w:t>
      </w:r>
      <w:r>
        <w:rPr>
          <w:color w:val="000000"/>
          <w:szCs w:val="20"/>
          <w:u w:color="000000"/>
        </w:rPr>
        <w:t xml:space="preserve"> na wypadek nieprzewidzianych wydatków (np. usuwanie skutków klęsk żywiołowych).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Wieloletniej Prognozie Finansowej Gminy Gręboszów:</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1</w:t>
      </w:r>
      <w:r>
        <w:rPr>
          <w:color w:val="000000"/>
          <w:szCs w:val="20"/>
          <w:u w:color="000000"/>
        </w:rPr>
        <w:t>) p</w:t>
      </w:r>
      <w:r>
        <w:rPr>
          <w:color w:val="000000"/>
          <w:szCs w:val="20"/>
          <w:u w:color="000000"/>
        </w:rPr>
        <w:t>rzychody ogółem w roku budżetowym nie uległy zmianie</w:t>
      </w:r>
      <w:r>
        <w:rPr>
          <w:color w:val="000000"/>
          <w:szCs w:val="20"/>
          <w:u w:color="000000"/>
        </w:rPr>
        <w:t>;</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2</w:t>
      </w:r>
      <w:r>
        <w:rPr>
          <w:color w:val="000000"/>
          <w:szCs w:val="20"/>
          <w:u w:color="000000"/>
        </w:rPr>
        <w:t>) r</w:t>
      </w:r>
      <w:r>
        <w:rPr>
          <w:color w:val="000000"/>
          <w:szCs w:val="20"/>
          <w:u w:color="000000"/>
        </w:rPr>
        <w:t>ozchody ogółem w roku budżetowym nie uległy zmianie.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Od 2027 </w:t>
      </w:r>
      <w:r>
        <w:rPr>
          <w:color w:val="000000"/>
          <w:szCs w:val="20"/>
          <w:u w:color="000000"/>
        </w:rPr>
        <w:t xml:space="preserve">roku </w:t>
      </w:r>
      <w:r>
        <w:rPr>
          <w:color w:val="000000"/>
          <w:szCs w:val="20"/>
          <w:u w:color="000000"/>
        </w:rPr>
        <w:t>nie dokonywano zmian w zakresie planowanych przychodów.</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Od 2027 </w:t>
      </w:r>
      <w:r>
        <w:rPr>
          <w:color w:val="000000"/>
          <w:szCs w:val="20"/>
          <w:u w:color="000000"/>
        </w:rPr>
        <w:t xml:space="preserve">roku </w:t>
      </w:r>
      <w:r>
        <w:rPr>
          <w:color w:val="000000"/>
          <w:szCs w:val="20"/>
          <w:u w:color="000000"/>
        </w:rPr>
        <w:t>nie dokonywano zmian w zakresie planowanych rozchodów.</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zakresie zawartych umów, rozchody Gminy Gręboszów zaplanowano zgodnie z harmonogramami. W tabeli poniżej spłatę ww. zobowiązań przedstawiono w kolumnie „Zobowiązanie historyczne”.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Spłatę zobowiązań zaciągniętych z tytułu kredytów, po planowanej zmianie harmonogramu spłat rat ujęto w latach 2026-2035. W tabeli poniżej spłatę ww. zobowiązań przedstawiono w kolumnie „Zobowiązanie planowane”.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Spłata zaciągniętych i planowanych zobowiązań Gminy Gręboszów</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451"/>
        <w:gridCol w:w="2881"/>
        <w:gridCol w:w="2881"/>
        <w:gridCol w:w="2869"/>
      </w:tblGrid>
      <w:tr>
        <w:tblPrEx>
          <w:tblW w:w="5000" w:type="pct"/>
          <w:tblLayout w:type="fixed"/>
        </w:tblPrEx>
        <w:tc>
          <w:tcPr>
            <w:tcW w:w="14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Rok</w:t>
            </w:r>
          </w:p>
        </w:tc>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Zobowiązanie historyczne [zł]</w:t>
            </w:r>
          </w:p>
        </w:tc>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Zobowiązanie planowane [zł]</w:t>
            </w:r>
          </w:p>
        </w:tc>
        <w:tc>
          <w:tcPr>
            <w:tcW w:w="28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Zobowiązania razem [zł]</w:t>
            </w:r>
          </w:p>
        </w:tc>
      </w:tr>
      <w:tr>
        <w:tblPrEx>
          <w:tblW w:w="5000" w:type="pct"/>
          <w:tblLayout w:type="fixed"/>
        </w:tblPrEx>
        <w:tc>
          <w:tcPr>
            <w:tcW w:w="14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2026</w:t>
            </w:r>
          </w:p>
        </w:tc>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-500 000,00</w:t>
            </w:r>
          </w:p>
        </w:tc>
        <w:tc>
          <w:tcPr>
            <w:tcW w:w="28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500 000,00</w:t>
            </w:r>
          </w:p>
        </w:tc>
      </w:tr>
      <w:tr>
        <w:tblPrEx>
          <w:tblW w:w="5000" w:type="pct"/>
          <w:tblLayout w:type="fixed"/>
        </w:tblPrEx>
        <w:tc>
          <w:tcPr>
            <w:tcW w:w="14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2027</w:t>
            </w:r>
          </w:p>
        </w:tc>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1 400 000,00</w:t>
            </w:r>
          </w:p>
        </w:tc>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-800 000,00</w:t>
            </w:r>
          </w:p>
        </w:tc>
        <w:tc>
          <w:tcPr>
            <w:tcW w:w="28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600 000,00</w:t>
            </w:r>
          </w:p>
        </w:tc>
      </w:tr>
      <w:tr>
        <w:tblPrEx>
          <w:tblW w:w="5000" w:type="pct"/>
          <w:tblLayout w:type="fixed"/>
        </w:tblPrEx>
        <w:tc>
          <w:tcPr>
            <w:tcW w:w="14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2028</w:t>
            </w:r>
          </w:p>
        </w:tc>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1 600 000,00</w:t>
            </w:r>
          </w:p>
        </w:tc>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-700 000,00</w:t>
            </w:r>
          </w:p>
        </w:tc>
        <w:tc>
          <w:tcPr>
            <w:tcW w:w="28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900 000,00</w:t>
            </w:r>
          </w:p>
        </w:tc>
      </w:tr>
      <w:tr>
        <w:tblPrEx>
          <w:tblW w:w="5000" w:type="pct"/>
          <w:tblLayout w:type="fixed"/>
        </w:tblPrEx>
        <w:tc>
          <w:tcPr>
            <w:tcW w:w="14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2029</w:t>
            </w:r>
          </w:p>
        </w:tc>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1 600 000,00</w:t>
            </w:r>
          </w:p>
        </w:tc>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-600 000,00</w:t>
            </w:r>
          </w:p>
        </w:tc>
        <w:tc>
          <w:tcPr>
            <w:tcW w:w="28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r>
      <w:tr>
        <w:tblPrEx>
          <w:tblW w:w="5000" w:type="pct"/>
          <w:tblLayout w:type="fixed"/>
        </w:tblPrEx>
        <w:tc>
          <w:tcPr>
            <w:tcW w:w="14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2030</w:t>
            </w:r>
          </w:p>
        </w:tc>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1 700 000,00</w:t>
            </w:r>
          </w:p>
        </w:tc>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-700 000,00</w:t>
            </w:r>
          </w:p>
        </w:tc>
        <w:tc>
          <w:tcPr>
            <w:tcW w:w="28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r>
      <w:tr>
        <w:tblPrEx>
          <w:tblW w:w="5000" w:type="pct"/>
          <w:tblLayout w:type="fixed"/>
        </w:tblPrEx>
        <w:tc>
          <w:tcPr>
            <w:tcW w:w="14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2031</w:t>
            </w:r>
          </w:p>
        </w:tc>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1 700 000,00</w:t>
            </w:r>
          </w:p>
        </w:tc>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-700 000,00</w:t>
            </w:r>
          </w:p>
        </w:tc>
        <w:tc>
          <w:tcPr>
            <w:tcW w:w="28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r>
      <w:tr>
        <w:tblPrEx>
          <w:tblW w:w="5000" w:type="pct"/>
          <w:tblLayout w:type="fixed"/>
        </w:tblPrEx>
        <w:tc>
          <w:tcPr>
            <w:tcW w:w="14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2032</w:t>
            </w:r>
          </w:p>
        </w:tc>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0,00</w:t>
            </w:r>
          </w:p>
        </w:tc>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c>
          <w:tcPr>
            <w:tcW w:w="28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r>
      <w:tr>
        <w:tblPrEx>
          <w:tblW w:w="5000" w:type="pct"/>
          <w:tblLayout w:type="fixed"/>
        </w:tblPrEx>
        <w:tc>
          <w:tcPr>
            <w:tcW w:w="14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2033</w:t>
            </w:r>
          </w:p>
        </w:tc>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0,00</w:t>
            </w:r>
          </w:p>
        </w:tc>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c>
          <w:tcPr>
            <w:tcW w:w="28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r>
      <w:tr>
        <w:tblPrEx>
          <w:tblW w:w="5000" w:type="pct"/>
          <w:tblLayout w:type="fixed"/>
        </w:tblPrEx>
        <w:tc>
          <w:tcPr>
            <w:tcW w:w="14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2034</w:t>
            </w:r>
          </w:p>
        </w:tc>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0,00</w:t>
            </w:r>
          </w:p>
        </w:tc>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c>
          <w:tcPr>
            <w:tcW w:w="28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r>
      <w:tr>
        <w:tblPrEx>
          <w:tblW w:w="5000" w:type="pct"/>
          <w:tblLayout w:type="fixed"/>
        </w:tblPrEx>
        <w:tc>
          <w:tcPr>
            <w:tcW w:w="14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2035</w:t>
            </w:r>
          </w:p>
        </w:tc>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0,00</w:t>
            </w:r>
          </w:p>
        </w:tc>
        <w:tc>
          <w:tcPr>
            <w:tcW w:w="28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c>
          <w:tcPr>
            <w:tcW w:w="28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r>
    </w:tbl>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Zmiany w Wieloletniej Prognozie Finansowej Gminy Gręboszów na lata 2026-2035 spowodowały modyfikacje w kształtowaniu się relacji z art. 243 ustawy o finansach publicznych. Szczegóły zaprezentowano w tabeli poniżej.</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Kształtowanie się relacji z art. 243 ust. 1 ustawy o finansach publicznych</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925"/>
        <w:gridCol w:w="1837"/>
        <w:gridCol w:w="1836"/>
        <w:gridCol w:w="1836"/>
        <w:gridCol w:w="1824"/>
        <w:gridCol w:w="1824"/>
      </w:tblGrid>
      <w:tr>
        <w:tblPrEx>
          <w:tblW w:w="5000" w:type="pct"/>
          <w:tblLayout w:type="fixed"/>
        </w:tblPrEx>
        <w:tc>
          <w:tcPr>
            <w:tcW w:w="9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Rok</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Obsługa zadłużenia (fakt. i plan. po wyłączeniach)</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Maksymalna obsługa zadłużenia (wg planu po III kwartale)</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Zachowanie relacji z art. 243 (w oparciu o plan po III kwartale)</w:t>
            </w:r>
          </w:p>
        </w:tc>
        <w:tc>
          <w:tcPr>
            <w:tcW w:w="18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Maksymalna obsługa zadłużenia (wg wykonania)</w:t>
            </w:r>
          </w:p>
        </w:tc>
        <w:tc>
          <w:tcPr>
            <w:tcW w:w="18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Zachowanie relacji z art. 243 (w oparciu o wykonanie)</w:t>
            </w:r>
          </w:p>
        </w:tc>
      </w:tr>
      <w:tr>
        <w:tblPrEx>
          <w:tblW w:w="5000" w:type="pct"/>
          <w:tblLayout w:type="fixed"/>
        </w:tblPrEx>
        <w:tc>
          <w:tcPr>
            <w:tcW w:w="9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2026</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4,92%</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6,80%</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c>
          <w:tcPr>
            <w:tcW w:w="18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4,99%</w:t>
            </w:r>
          </w:p>
        </w:tc>
        <w:tc>
          <w:tcPr>
            <w:tcW w:w="18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r>
      <w:tr>
        <w:tblPrEx>
          <w:tblW w:w="5000" w:type="pct"/>
          <w:tblLayout w:type="fixed"/>
        </w:tblPrEx>
        <w:tc>
          <w:tcPr>
            <w:tcW w:w="9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2027</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4,49%</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6,47%</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c>
          <w:tcPr>
            <w:tcW w:w="18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4,66%</w:t>
            </w:r>
          </w:p>
        </w:tc>
        <w:tc>
          <w:tcPr>
            <w:tcW w:w="18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r>
      <w:tr>
        <w:tblPrEx>
          <w:tblW w:w="5000" w:type="pct"/>
          <w:tblLayout w:type="fixed"/>
        </w:tblPrEx>
        <w:tc>
          <w:tcPr>
            <w:tcW w:w="9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2028</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5,67%</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7,49%</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c>
          <w:tcPr>
            <w:tcW w:w="18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5,68%</w:t>
            </w:r>
          </w:p>
        </w:tc>
        <w:tc>
          <w:tcPr>
            <w:tcW w:w="18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r>
      <w:tr>
        <w:tblPrEx>
          <w:tblW w:w="5000" w:type="pct"/>
          <w:tblLayout w:type="fixed"/>
        </w:tblPrEx>
        <w:tc>
          <w:tcPr>
            <w:tcW w:w="9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2029</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5,97%</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8,47%</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c>
          <w:tcPr>
            <w:tcW w:w="18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6,67%</w:t>
            </w:r>
          </w:p>
        </w:tc>
        <w:tc>
          <w:tcPr>
            <w:tcW w:w="18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r>
      <w:tr>
        <w:tblPrEx>
          <w:tblW w:w="5000" w:type="pct"/>
          <w:tblLayout w:type="fixed"/>
        </w:tblPrEx>
        <w:tc>
          <w:tcPr>
            <w:tcW w:w="9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2030</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5,61%</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8,46%</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c>
          <w:tcPr>
            <w:tcW w:w="18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6,66%</w:t>
            </w:r>
          </w:p>
        </w:tc>
        <w:tc>
          <w:tcPr>
            <w:tcW w:w="18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r>
      <w:tr>
        <w:tblPrEx>
          <w:tblW w:w="5000" w:type="pct"/>
          <w:tblLayout w:type="fixed"/>
        </w:tblPrEx>
        <w:tc>
          <w:tcPr>
            <w:tcW w:w="9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2031</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5,27%</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9,75%</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c>
          <w:tcPr>
            <w:tcW w:w="18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7,95%</w:t>
            </w:r>
          </w:p>
        </w:tc>
        <w:tc>
          <w:tcPr>
            <w:tcW w:w="18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r>
      <w:tr>
        <w:tblPrEx>
          <w:tblW w:w="5000" w:type="pct"/>
          <w:tblLayout w:type="fixed"/>
        </w:tblPrEx>
        <w:tc>
          <w:tcPr>
            <w:tcW w:w="9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2032</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4,96%</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12,59%</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c>
          <w:tcPr>
            <w:tcW w:w="18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10,76%</w:t>
            </w:r>
          </w:p>
        </w:tc>
        <w:tc>
          <w:tcPr>
            <w:tcW w:w="18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r>
      <w:tr>
        <w:tblPrEx>
          <w:tblW w:w="5000" w:type="pct"/>
          <w:tblLayout w:type="fixed"/>
        </w:tblPrEx>
        <w:tc>
          <w:tcPr>
            <w:tcW w:w="9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2033</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4,68%</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12,58%</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c>
          <w:tcPr>
            <w:tcW w:w="18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12,58%</w:t>
            </w:r>
          </w:p>
        </w:tc>
        <w:tc>
          <w:tcPr>
            <w:tcW w:w="18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r>
      <w:tr>
        <w:tblPrEx>
          <w:tblW w:w="5000" w:type="pct"/>
          <w:tblLayout w:type="fixed"/>
        </w:tblPrEx>
        <w:tc>
          <w:tcPr>
            <w:tcW w:w="9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2034</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4,41%</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14,08%</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c>
          <w:tcPr>
            <w:tcW w:w="18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14,08%</w:t>
            </w:r>
          </w:p>
        </w:tc>
        <w:tc>
          <w:tcPr>
            <w:tcW w:w="18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r>
      <w:tr>
        <w:tblPrEx>
          <w:tblW w:w="5000" w:type="pct"/>
          <w:tblLayout w:type="fixed"/>
        </w:tblPrEx>
        <w:tc>
          <w:tcPr>
            <w:tcW w:w="9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2035</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4,14%</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13,77%</w:t>
            </w:r>
          </w:p>
        </w:tc>
        <w:tc>
          <w:tcPr>
            <w:tcW w:w="183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c>
          <w:tcPr>
            <w:tcW w:w="18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13,77%</w:t>
            </w:r>
          </w:p>
        </w:tc>
        <w:tc>
          <w:tcPr>
            <w:tcW w:w="182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r>
    </w:tbl>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Dane w tabeli powyżej wskazują, że w całym okresie prognozy Gmina Gręboszów spełnia relację, o której mowa w art. 243 ust. 1 ustawy o finansach publicznych. Spełnienie dotyczy zarówno relacji obliczonej na podstawie planu na dzień 30.09.2025 r. jak i w oparciu o dane z wykonania budżetu.</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Zmiana Wieloletniej Prognozy Finansowej Gminy Gręboszów obejmuje również zmiany w załączniku nr 2, które szczegółowo opisano poniżej.</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Dokonano zmian w zakresie następujących przedsięwzięć:</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1.W zakresie programów, projektów lub zadań związanych z programami realizowanymi z udziałem środków z UE: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1)</w:t>
      </w:r>
      <w:r>
        <w:rPr>
          <w:color w:val="000000"/>
          <w:szCs w:val="20"/>
          <w:u w:color="000000"/>
        </w:rPr>
        <w:t xml:space="preserve"> w</w:t>
      </w:r>
      <w:r>
        <w:rPr>
          <w:color w:val="000000"/>
          <w:szCs w:val="20"/>
          <w:u w:color="000000"/>
        </w:rPr>
        <w:t xml:space="preserve">drażanie Programu ochrony powietrza w Gminie Gręboszów - </w:t>
      </w:r>
      <w:r>
        <w:rPr>
          <w:color w:val="000000"/>
          <w:szCs w:val="20"/>
          <w:u w:color="000000"/>
        </w:rPr>
        <w:t>p</w:t>
      </w:r>
      <w:r>
        <w:rPr>
          <w:color w:val="000000"/>
          <w:szCs w:val="20"/>
          <w:u w:color="000000"/>
        </w:rPr>
        <w:t>rojekt związany z zatrudnieniem ekodoradcy, – zmiana w przedsięwzięciu obejmuje m.in.:</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a</w:t>
      </w:r>
      <w:r>
        <w:rPr>
          <w:color w:val="000000"/>
          <w:szCs w:val="20"/>
          <w:u w:color="000000"/>
        </w:rPr>
        <w:t xml:space="preserve">) </w:t>
      </w:r>
      <w:r>
        <w:rPr>
          <w:color w:val="000000"/>
          <w:szCs w:val="20"/>
          <w:u w:color="000000"/>
        </w:rPr>
        <w:t>zmniejszenie łącznych nakładów ogółem oraz limitu zobowiązań na realizację zadania o kwotę 19 212,41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b</w:t>
      </w:r>
      <w:r>
        <w:rPr>
          <w:color w:val="000000"/>
          <w:szCs w:val="20"/>
          <w:u w:color="000000"/>
        </w:rPr>
        <w:t xml:space="preserve">) </w:t>
      </w:r>
      <w:r>
        <w:rPr>
          <w:color w:val="000000"/>
          <w:szCs w:val="20"/>
          <w:u w:color="000000"/>
        </w:rPr>
        <w:t>zwiększenie limitu wydatków na realizację zadania w roku budżetowym o kwotę 227 417,59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c</w:t>
      </w:r>
      <w:r>
        <w:rPr>
          <w:color w:val="000000"/>
          <w:szCs w:val="20"/>
          <w:u w:color="000000"/>
        </w:rPr>
        <w:t xml:space="preserve">) </w:t>
      </w:r>
      <w:r>
        <w:rPr>
          <w:color w:val="000000"/>
          <w:szCs w:val="20"/>
          <w:u w:color="000000"/>
        </w:rPr>
        <w:t>zmniejszenie limitu wydatków na realizację zadania w latach 2027-2029 o kwotę 246 630,00 zł</w:t>
      </w:r>
      <w:r>
        <w:rPr>
          <w:color w:val="000000"/>
          <w:szCs w:val="20"/>
          <w:u w:color="000000"/>
        </w:rPr>
        <w:t>.</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2.W zakresie programów, projektów lub zadań innych (finansowanych ze środków krajowych):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1)</w:t>
      </w:r>
      <w:r>
        <w:rPr>
          <w:color w:val="000000"/>
          <w:szCs w:val="20"/>
          <w:u w:color="000000"/>
        </w:rPr>
        <w:t xml:space="preserve"> f</w:t>
      </w:r>
      <w:r>
        <w:rPr>
          <w:color w:val="000000"/>
          <w:szCs w:val="20"/>
          <w:u w:color="000000"/>
        </w:rPr>
        <w:t>inansowanie utrzymania mieszkańców gminy w Domach Pomocy Społecznej – zmiana w przedsięwzięciu obejmuje m.in.:</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 xml:space="preserve">a) </w:t>
      </w:r>
      <w:r>
        <w:rPr>
          <w:color w:val="000000"/>
          <w:szCs w:val="20"/>
          <w:u w:color="000000"/>
        </w:rPr>
        <w:t>zwiększenie łącznych nakładów ogółem, limitu wydatków na realizację zadania w roku budżetowym oraz limitu zobowiązań o kwotę 30 000,00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2)</w:t>
      </w:r>
      <w:r>
        <w:rPr>
          <w:color w:val="000000"/>
          <w:szCs w:val="20"/>
          <w:u w:color="000000"/>
        </w:rPr>
        <w:t xml:space="preserve"> z</w:t>
      </w:r>
      <w:r>
        <w:rPr>
          <w:color w:val="000000"/>
          <w:szCs w:val="20"/>
          <w:u w:color="000000"/>
        </w:rPr>
        <w:t>imowe utrzymanie dróg publicznych – zmiana w przedsięwzięciu obejmuje m.in.:</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 xml:space="preserve">a) </w:t>
      </w:r>
      <w:r>
        <w:rPr>
          <w:color w:val="000000"/>
          <w:szCs w:val="20"/>
          <w:u w:color="000000"/>
        </w:rPr>
        <w:t>zwiększenie łącznych nakładów ogółem, limitu wydatków na realizację zadania w roku budżetowym oraz limitu zobowiązań o kwotę 40 000,00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Zmiany wprowadzone w wykazie wieloletnich przedsięwzięć nie spowodowały zmiany horyzontu czasowego załącznika nr 2 WPF.</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Zmiany wprowadzone w wykazie wieloletnich przedsięwzięć wpłynęły na zmianę pozycji 10.1.1 WPF, co przedstawiono w tabeli poniżej.</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Zmiany w wydatkach bieżących objętych limitem z art. 226 ust. 3 pkt 4</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187"/>
        <w:gridCol w:w="2977"/>
        <w:gridCol w:w="2965"/>
        <w:gridCol w:w="2953"/>
      </w:tblGrid>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Rok</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Przed zmianą [zł]</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Zmiana [zł]</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Po zmianie [zł]</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2026</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2 020 000,00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+297 417,59</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2 317 417,59</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2027</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2 521 000,00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-33 502,40</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2 487 497,60</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2028</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2 672 000,00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-83 127,60</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2 588 872,40</w:t>
            </w:r>
          </w:p>
        </w:tc>
      </w:tr>
      <w:tr>
        <w:tblPrEx>
          <w:tblW w:w="5000" w:type="pct"/>
          <w:tblLayout w:type="fixed"/>
        </w:tblPrEx>
        <w:tc>
          <w:tcPr>
            <w:tcW w:w="11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2029</w:t>
            </w:r>
          </w:p>
        </w:tc>
        <w:tc>
          <w:tcPr>
            <w:tcW w:w="29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2 784 000,00</w:t>
            </w:r>
          </w:p>
        </w:tc>
        <w:tc>
          <w:tcPr>
            <w:tcW w:w="29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-130 000,00</w:t>
            </w:r>
          </w:p>
        </w:tc>
        <w:tc>
          <w:tcPr>
            <w:tcW w:w="295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2 654 000,00</w:t>
            </w:r>
          </w:p>
        </w:tc>
      </w:tr>
    </w:tbl>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Źródło: opracowanie własne.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Wartości wykazane w pozostałych pozycjach WPF, stanowią informacje uzupełniające względem pozycji opisanych powyżej. Zostały przedstawione w WPF zgodnie z obowiązującym stanem faktycznym, na podstawie zawartych umów i porozumień.</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Pełen zakres zmian obrazują załączniki nr 1 i 2 do niniejszej uchwały.</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p>
    <w:tbl>
      <w:tblPr>
        <w:tblStyle w:val="TableSimple1"/>
        <w:tblW w:w="5000" w:type="pct"/>
        <w:tblInd w:w="283" w:type="dxa"/>
        <w:tblBorders>
          <w:top w:val="nil"/>
          <w:left w:val="nil"/>
          <w:bottom w:val="nil"/>
          <w:right w:val="nil"/>
        </w:tblBorders>
        <w:tblLook w:val="04A0"/>
      </w:tblPr>
      <w:tblGrid>
        <w:gridCol w:w="4792"/>
        <w:gridCol w:w="4792"/>
      </w:tblGrid>
      <w:tr>
        <w:tblPrEx>
          <w:tblW w:w="5000" w:type="pct"/>
          <w:tblInd w:w="283" w:type="dxa"/>
          <w:tblLook w:val="04A0"/>
        </w:tblPrEx>
        <w:tc>
          <w:tcPr>
            <w:tcW w:w="2500" w:type="pct"/>
            <w:tcBorders>
              <w:right w:val="nil"/>
            </w:tcBorders>
            <w:vAlign w:val="top"/>
          </w:tcPr>
          <w:p>
            <w:pPr>
              <w:keepNext w:val="0"/>
              <w:keepLines w:val="0"/>
              <w:widowControl/>
              <w:suppressLineNumbers w:val="0"/>
              <w:shd w:val="clear" w:color="auto" w:fill="auto"/>
              <w:suppressAutoHyphens w:val="0"/>
              <w:spacing w:before="120" w:beforeAutospacing="0" w:after="120" w:afterAutospacing="0" w:line="240" w:lineRule="auto"/>
              <w:ind w:left="0" w:right="0" w:firstLine="0"/>
              <w:contextualSpacing w:val="0"/>
              <w:rPr>
                <w:color w:val="000000"/>
                <w:szCs w:val="20"/>
                <w:u w:color="000000"/>
              </w:rPr>
            </w:pPr>
          </w:p>
        </w:tc>
        <w:tc>
          <w:tcPr>
            <w:tcW w:w="2500" w:type="pct"/>
            <w:tcBorders>
              <w:left w:val="nil"/>
            </w:tcBorders>
            <w:vAlign w:val="top"/>
          </w:tcPr>
          <w:p>
            <w:pPr>
              <w:keepNext w:val="0"/>
              <w:keepLines w:val="0"/>
              <w:widowControl/>
              <w:suppressLineNumbers w:val="0"/>
              <w:shd w:val="clear" w:color="auto" w:fill="auto"/>
              <w:suppressAutoHyphens w:val="0"/>
              <w:spacing w:before="120" w:beforeAutospacing="0" w:after="120" w:afterAutospacing="0" w:line="240" w:lineRule="auto"/>
              <w:ind w:left="0" w:right="0" w:firstLine="0"/>
              <w:contextualSpacing w:val="0"/>
              <w:jc w:val="center"/>
              <w:rPr>
                <w:color w:val="000000"/>
                <w:szCs w:val="20"/>
                <w:u w:color="000000"/>
              </w:rPr>
            </w:pPr>
            <w:r>
              <w:rPr>
                <w:color w:val="000000"/>
                <w:szCs w:val="20"/>
                <w:u w:color="000000"/>
              </w:rPr>
              <w:fldChar w:fldCharType="begin"/>
            </w:r>
            <w:r>
              <w:rPr>
                <w:color w:val="000000"/>
                <w:szCs w:val="20"/>
                <w:u w:color="000000"/>
              </w:rPr>
              <w:instrText>SIGNATURE_0_1_FUNCTION</w:instrText>
            </w:r>
            <w:r>
              <w:rPr>
                <w:color w:val="000000"/>
                <w:szCs w:val="20"/>
                <w:u w:color="000000"/>
              </w:rPr>
              <w:fldChar w:fldCharType="separate"/>
            </w:r>
            <w:r>
              <w:rPr>
                <w:color w:val="000000"/>
                <w:szCs w:val="20"/>
                <w:u w:color="000000"/>
              </w:rPr>
              <w:t>Przewodniczący Rady Gminy Gręboszów</w:t>
            </w:r>
            <w:r>
              <w:rPr>
                <w:color w:val="000000"/>
                <w:szCs w:val="20"/>
                <w:u w:color="000000"/>
              </w:rPr>
              <w:fldChar w:fldCharType="end"/>
            </w:r>
          </w:p>
          <w:p>
            <w:pPr>
              <w:keepNext w:val="0"/>
              <w:keepLines w:val="0"/>
              <w:widowControl/>
              <w:suppressLineNumbers w:val="0"/>
              <w:shd w:val="clear" w:color="auto" w:fill="auto"/>
              <w:suppressAutoHyphens w:val="0"/>
              <w:spacing w:before="120" w:beforeAutospacing="0" w:after="120" w:afterAutospacing="0" w:line="240" w:lineRule="auto"/>
              <w:ind w:left="0" w:right="0" w:firstLine="0"/>
              <w:contextualSpacing w:val="0"/>
              <w:jc w:val="center"/>
              <w:rPr>
                <w:color w:val="000000"/>
                <w:szCs w:val="20"/>
                <w:u w:color="000000"/>
              </w:rPr>
            </w:pPr>
            <w:r>
              <w:rPr>
                <w:color w:val="000000"/>
                <w:szCs w:val="20"/>
                <w:u w:color="000000"/>
              </w:rPr>
              <w:t xml:space="preserve"> </w:t>
            </w:r>
          </w:p>
          <w:p>
            <w:pPr>
              <w:keepNext w:val="0"/>
              <w:keepLines w:val="0"/>
              <w:widowControl/>
              <w:suppressLineNumbers w:val="0"/>
              <w:shd w:val="clear" w:color="auto" w:fill="auto"/>
              <w:suppressAutoHyphens w:val="0"/>
              <w:spacing w:before="120" w:beforeAutospacing="0" w:after="120" w:afterAutospacing="0" w:line="240" w:lineRule="auto"/>
              <w:ind w:left="0" w:right="0" w:firstLine="0"/>
              <w:contextualSpacing w:val="0"/>
              <w:jc w:val="center"/>
              <w:rPr>
                <w:color w:val="000000"/>
                <w:szCs w:val="20"/>
                <w:u w:color="000000"/>
              </w:rPr>
            </w:pPr>
            <w:r>
              <w:rPr>
                <w:color w:val="000000"/>
                <w:szCs w:val="20"/>
                <w:u w:color="000000"/>
              </w:rPr>
              <w:fldChar w:fldCharType="begin"/>
            </w:r>
            <w:r>
              <w:rPr>
                <w:color w:val="000000"/>
                <w:szCs w:val="20"/>
                <w:u w:color="000000"/>
              </w:rPr>
              <w:instrText>SIGNATURE_0_1_FIRSTNAME</w:instrText>
            </w:r>
            <w:r>
              <w:rPr>
                <w:color w:val="000000"/>
                <w:szCs w:val="20"/>
                <w:u w:color="000000"/>
              </w:rPr>
              <w:fldChar w:fldCharType="separate"/>
            </w:r>
            <w:r>
              <w:rPr>
                <w:b/>
                <w:color w:val="000000"/>
                <w:szCs w:val="20"/>
                <w:u w:color="000000"/>
              </w:rPr>
              <w:t xml:space="preserve">Wiesław </w:t>
            </w:r>
            <w:r>
              <w:rPr>
                <w:color w:val="000000"/>
                <w:szCs w:val="20"/>
                <w:u w:color="000000"/>
              </w:rPr>
              <w:fldChar w:fldCharType="end"/>
            </w:r>
            <w:r>
              <w:rPr>
                <w:color w:val="000000"/>
                <w:szCs w:val="20"/>
                <w:u w:color="000000"/>
              </w:rPr>
              <w:fldChar w:fldCharType="begin"/>
            </w:r>
            <w:r>
              <w:rPr>
                <w:color w:val="000000"/>
                <w:szCs w:val="20"/>
                <w:u w:color="000000"/>
              </w:rPr>
              <w:instrText>SIGNATURE_0_1_LASTNAME</w:instrText>
            </w:r>
            <w:r>
              <w:rPr>
                <w:color w:val="000000"/>
                <w:szCs w:val="20"/>
                <w:u w:color="000000"/>
              </w:rPr>
              <w:fldChar w:fldCharType="separate"/>
            </w:r>
            <w:r>
              <w:rPr>
                <w:b/>
                <w:color w:val="000000"/>
                <w:szCs w:val="20"/>
                <w:u w:color="000000"/>
              </w:rPr>
              <w:t>Wytrwał</w:t>
            </w:r>
            <w:r>
              <w:rPr>
                <w:color w:val="000000"/>
                <w:szCs w:val="20"/>
                <w:u w:color="000000"/>
              </w:rPr>
              <w:fldChar w:fldCharType="end"/>
            </w:r>
          </w:p>
        </w:tc>
      </w:tr>
    </w:tbl>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p>
    <w:sectPr>
      <w:footerReference w:type="default" r:id="rId8"/>
      <w:endnotePr>
        <w:numFmt w:val="decimal"/>
      </w:endnotePr>
      <w:type w:val="nextPage"/>
      <w:pgSz w:w="11906" w:h="16838" w:code="0"/>
      <w:pgMar w:top="992" w:right="1020" w:bottom="992" w:left="102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B360BAF2-CBEA-41DD-9362-EA36301D317A. Projekt</w:t>
          </w:r>
        </w:p>
      </w:tc>
      <w:tc>
        <w:tcPr>
          <w:tcW w:w="3289"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514"/>
      <w:gridCol w:w="7257"/>
    </w:tblGrid>
    <w:tr>
      <w:tblPrEx>
        <w:tblW w:w="5000" w:type="pct"/>
      </w:tblPrEx>
      <w:tc>
        <w:tcPr>
          <w:tcW w:w="14514"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B360BAF2-CBEA-41DD-9362-EA36301D317A. Projekt</w:t>
          </w:r>
        </w:p>
      </w:tc>
      <w:tc>
        <w:tcPr>
          <w:tcW w:w="7257"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514"/>
      <w:gridCol w:w="7257"/>
    </w:tblGrid>
    <w:tr>
      <w:tblPrEx>
        <w:tblW w:w="5000" w:type="pct"/>
      </w:tblPrEx>
      <w:tc>
        <w:tcPr>
          <w:tcW w:w="14514"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B360BAF2-CBEA-41DD-9362-EA36301D317A. Projekt</w:t>
          </w:r>
        </w:p>
      </w:tc>
      <w:tc>
        <w:tcPr>
          <w:tcW w:w="7257"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B360BAF2-CBEA-41DD-9362-EA36301D317A. Projekt</w:t>
          </w:r>
        </w:p>
      </w:tc>
      <w:tc>
        <w:tcPr>
          <w:tcW w:w="3289"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 w:id="2">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1) </w:t>
      </w:r>
      <w:r>
        <w:rPr>
          <w:rFonts w:ascii="Times New Roman" w:eastAsia="Times New Roman" w:hAnsi="Times New Roman" w:cs="Times New Roman"/>
          <w:b w:val="0"/>
          <w:caps w:val="0"/>
          <w:sz w:val="20"/>
        </w:rPr>
        <w:t>z 2025 r. poz. 39, 1844 i 1846, z 2021 r. poz. 2054 oraz z 2026 r. poz. 426)</w:t>
      </w:r>
    </w:p>
  </w:footnote>
  <w:footnote w:id="3">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1) </w:t>
      </w:r>
      <w:r>
        <w:rPr>
          <w:rFonts w:ascii="Times New Roman" w:eastAsia="Times New Roman" w:hAnsi="Times New Roman" w:cs="Times New Roman"/>
          <w:b w:val="0"/>
          <w:caps w:val="0"/>
          <w:sz w:val="20"/>
        </w:rPr>
        <w:t>Wzór może być stosowany także w układzie pionowym, w którym poszczególne pozycje są przedstawione w kolumnach, a lata w wierszach.</w:t>
      </w:r>
    </w:p>
  </w:footnote>
  <w:footnote w:id="4">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2) </w:t>
      </w:r>
      <w:r>
        <w:rPr>
          <w:rFonts w:ascii="Times New Roman" w:eastAsia="Times New Roman" w:hAnsi="Times New Roman" w:cs="Times New Roman"/>
          <w:b w:val="0"/>
          <w:caps w:val="0"/>
          <w:sz w:val="20"/>
        </w:rPr>
        <w:t>W pozycji wykazuje się dochody o charakterze celowym, które jednostka otrzymuje od podmiotów zewnętrznych. W szczególności pozycja obejmuje dotacje celowe z budżetu państwa na zadania bieżące oraz dotacje i środki na finansowanie wydatków bieżących na realizację zadań finansowanych z udziałem środków, o których mowa w art. 5 ust. 1 pkt 2 i 3 ustawy. W pozycji nie wykazuje się natomiast dochodów związanych ze szczególnymi zasadami wykonywania budżetu jednostki wynikającymi z odrębnych ustaw, o których mowa w art. 237 ust. 1 ustawy.</w:t>
      </w:r>
    </w:p>
  </w:footnote>
  <w:footnote w:id="5">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3) </w:t>
      </w:r>
      <w:r>
        <w:rPr>
          <w:rFonts w:ascii="Times New Roman" w:eastAsia="Times New Roman" w:hAnsi="Times New Roman" w:cs="Times New Roman"/>
          <w:b w:val="0"/>
          <w:caps w:val="0"/>
          <w:sz w:val="20"/>
        </w:rPr>
        <w:t>W pozycji wykazuje się pozostałe dochody bieżące w szczególności kwoty podatków i opłat lokalnych.</w:t>
      </w:r>
    </w:p>
  </w:footnote>
  <w:footnote w:id="6">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4) </w:t>
      </w:r>
      <w:r>
        <w:rPr>
          <w:rFonts w:ascii="Times New Roman" w:eastAsia="Times New Roman" w:hAnsi="Times New Roman" w:cs="Times New Roman"/>
          <w:b w:val="0"/>
          <w:caps w:val="0"/>
          <w:sz w:val="20"/>
        </w:rPr>
        <w:t>Inne przeznaczenie nadwyżki budżetowej wymaga określenia w objaśnieniach do wieloletniej prognozy finansowej.</w:t>
      </w:r>
    </w:p>
  </w:footnote>
  <w:footnote w:id="7">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5) </w:t>
      </w:r>
      <w:r>
        <w:rPr>
          <w:rFonts w:ascii="Times New Roman" w:eastAsia="Times New Roman" w:hAnsi="Times New Roman" w:cs="Times New Roman"/>
          <w:b w:val="0"/>
          <w:caps w:val="0"/>
          <w:sz w:val="20"/>
        </w:rPr>
        <w:t>W pozycji należy ująć środki pieniężne znajdujące się na rachunku budżetu pochodzące z nadwyżek poprzednich budżetów, łącznie z niewykorzystanymi środkami, o których mowa w art. 217 ust. 2 pkt 8 ustawy.</w:t>
      </w:r>
    </w:p>
  </w:footnote>
  <w:footnote w:id="8">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6) </w:t>
      </w:r>
      <w:r>
        <w:rPr>
          <w:rFonts w:ascii="Times New Roman" w:eastAsia="Times New Roman" w:hAnsi="Times New Roman" w:cs="Times New Roman"/>
          <w:b w:val="0"/>
          <w:caps w:val="0"/>
          <w:sz w:val="20"/>
        </w:rPr>
        <w:t>W pozycji należy ująć w szczególności przychody pochodzące z prywatyzacji majątku jednostki samorządu terytorialnego.</w:t>
      </w:r>
    </w:p>
  </w:footnote>
  <w:footnote w:id="9">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7) </w:t>
      </w:r>
      <w:r>
        <w:rPr>
          <w:rFonts w:ascii="Times New Roman" w:eastAsia="Times New Roman" w:hAnsi="Times New Roman" w:cs="Times New Roman"/>
          <w:b w:val="0"/>
          <w:caps w:val="0"/>
          <w:sz w:val="20"/>
        </w:rPr>
        <w:t>Skorygowanie o środki dotyczy określonego w art. 242 ustawy powiększenia o odpowiednie dla roku prognozy przychody wskazane w art. 217 ust. 2 ustawy. Skutki finansowe wyłączeń ograniczenia, o którym mowa w art. 242 ustawy, zawarte w innych ustawach należy ująć w objaśnieniach dołączanych do wieloletniej prognozy finansowej zgodnie z art. 226 ust. 2a ustawy.</w:t>
      </w:r>
    </w:p>
  </w:footnote>
  <w:footnote w:id="10">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8) </w:t>
      </w:r>
      <w:r>
        <w:rPr>
          <w:rFonts w:ascii="Times New Roman" w:eastAsia="Times New Roman" w:hAnsi="Times New Roman" w:cs="Times New Roman"/>
          <w:b w:val="0"/>
          <w:caps w:val="0"/>
          <w:sz w:val="20"/>
        </w:rPr>
        <w:t>W pozycji należy ująć kwoty wydatków bieżących, o które zostają pomniejszone wydatki bieżące budżetu przy wyliczaniu limitu spłaty zobowiązań określonego po prawej stronie nierówności we wzorze, o którym mowa w art. 243 ustawy, na podstawie odrębnych ustaw, bez wydatków bieżących na obsługę długu.W szczególności należy ująć wydatki poniesione w celu realizacji zadań związanych z przeciwdziałaniem COVID-19.</w:t>
      </w:r>
    </w:p>
  </w:footnote>
  <w:footnote w:id="11">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9) </w:t>
      </w:r>
      <w:r>
        <w:rPr>
          <w:rFonts w:ascii="Times New Roman" w:eastAsia="Times New Roman" w:hAnsi="Times New Roman" w:cs="Times New Roman"/>
          <w:b w:val="0"/>
          <w:caps w:val="0"/>
          <w:sz w:val="20"/>
        </w:rPr>
        <w:t>Zgodnie z art. 227 ustawy z dnia 27 sierpnia 2009 r. o finansach publicznych (Dz. U. z 2019 r. poz. 869, z późn. zm.), zwanej dalej „ustawą”, wieloletnia prognoza finansowa obejmuje okres roku budżetowego oraz co najmniej trzech kolejnych lat. W sytuacji dłuższego okresu prognozowania finansowego wzór stosuje się dla lat wykraczających poza minimalny (4-letni) okres prognozy wynikający z art. 227 ustawy.</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footnote w:id="0"/>
    <w:footnote w:id="1"/>
  </w:footnotePr>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rsid w:val="00805BCE"/>
    <w:rPr>
      <w:vertAlign w:val="superscript"/>
    </w:rPr>
  </w:style>
  <w:style w:type="paragraph" w:styleId="FootnoteText">
    <w:name w:val="footnote text"/>
    <w:basedOn w:val="Normal"/>
    <w:rsid w:val="00805BCE"/>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Gminy Gręboszów</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XXVI/174/2026 z dnia 25 maja 2026 r.</dc:title>
  <dc:subject>w sprawie zmiany Wieloletniej Prognozy Finansowej Gminy Gręboszów na lata 2026-2035</dc:subject>
  <dc:creator>marcin.janowiec</dc:creator>
  <cp:lastModifiedBy>marcin.janowiec</cp:lastModifiedBy>
  <cp:revision>1</cp:revision>
  <dcterms:created xsi:type="dcterms:W3CDTF">2026-05-22T13:49:03Z</dcterms:created>
  <dcterms:modified xsi:type="dcterms:W3CDTF">2026-05-22T13:49:03Z</dcterms:modified>
  <cp:category>Akt prawny</cp:category>
</cp:coreProperties>
</file>