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5.4.0 -->
  <w:body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/>
          <w:i/>
          <w:sz w:val="20"/>
          <w:u w:val="thick"/>
        </w:rPr>
      </w:pPr>
      <w:r>
        <w:rPr>
          <w:rFonts w:ascii="Times New Roman" w:eastAsia="Times New Roman" w:hAnsi="Times New Roman" w:cs="Times New Roman"/>
          <w:b/>
          <w:i/>
          <w:sz w:val="20"/>
          <w:u w:val="thick"/>
        </w:rPr>
        <w:t>Projekt</w:t>
      </w: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/>
          <w:i/>
          <w:sz w:val="20"/>
          <w:u w:val="thick"/>
        </w:rPr>
      </w:pP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</w:pPr>
      <w:r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  <w:t>z dnia  16 czerwca 2026 r.</w:t>
      </w: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</w:pPr>
      <w:r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  <w:t>Zatwierdzony przez .........................</w:t>
      </w: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</w:pP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</w:pPr>
    </w:p>
    <w:p w:rsidR="00A77B3E">
      <w:pPr>
        <w:spacing w:before="0" w:after="0" w:line="240" w:lineRule="auto"/>
        <w:ind w:left="0" w:right="0"/>
        <w:jc w:val="center"/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</w:pP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t>Uchwała</w:t>
      </w: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t xml:space="preserve"> nr XXVIII/180/2026</w:t>
      </w: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br/>
      </w: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t>Rady Gminy Gręboszów</w:t>
      </w:r>
    </w:p>
    <w:p w:rsidR="00A77B3E">
      <w:pPr>
        <w:spacing w:before="280" w:after="280" w:line="240" w:lineRule="auto"/>
        <w:ind w:left="0" w:right="0"/>
        <w:jc w:val="center"/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26 czerwca 2026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z w:val="22"/>
          <w:u w:val="none"/>
        </w:rPr>
        <w:t>zmieniająca uchwałę w sprawie ustalenia wysokości diet i zwrotu kosztów podróży dla radnych Rady Gminy Gręboszów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4, 6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8 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dnia 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marca 1990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r.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samorządzie gminnym (Dz.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U. z 2026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662), §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rozporządzenia Rady Ministrów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dnia 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października 2021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r.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sprawie maksymalnej wysokości diet przysługujących radnemu gminy (Dz.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2021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1974) oraz §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rozporządzenia Ministra Spraw Wewnętrznych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Administracji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dnia 31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lipca 2000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r.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sprawie sposobu ustalania należności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tytułu zwrotu kosztów podróży służbowych radnych gminy (Dz.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2000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r.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66,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800,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2002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r.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14,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138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z 2003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r.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33,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280), uchwala się, co następuje: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W uchwale Nr XXXI/278/2021 Rady Gminy Gręboszów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dnia 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grudnia 2021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r.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sprawie ustalenia wysokości diet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zwrotu kosztów podróży dla radnych Rady Gminy Gręboszów (Dz. Urz. Woj. Małop.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2021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7501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z 2024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7765),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§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dodaje się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6,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brzmieniu: „6.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Wypłata diet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miesiącach,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których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odbywały się sesje lub posiedzenia komisji następuje bez dodatkowej dokumentacji.”.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Pozostała treść uchwały pozostaje bez zmian.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Wykonanie uchwały powierza się Wójtowi Gminy Gręboszów.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życie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terminie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dni od dnia ogłoszenia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Dzienniku Urzędowym Województwa Małopolskiego.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4933"/>
        <w:gridCol w:w="4933"/>
      </w:tblGrid>
      <w:tr>
        <w:tblPrEx>
          <w:tblW w:w="5000" w:type="pct"/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Gminy Gręboszów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Wiesław Wytrwał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sectPr>
          <w:footerReference w:type="default" r:id="rId4"/>
          <w:endnotePr>
            <w:numFmt w:val="decimal"/>
          </w:endnotePr>
          <w:pgSz w:w="11906" w:h="16838"/>
          <w:pgMar w:top="1417" w:right="1020" w:bottom="992" w:left="1020" w:header="708" w:footer="708" w:gutter="0"/>
          <w:cols w:space="708"/>
          <w:docGrid w:linePitch="360"/>
        </w:sectPr>
      </w:pP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rPr>
          <w:szCs w:val="20"/>
        </w:rPr>
      </w:pP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jc w:val="center"/>
        <w:rPr>
          <w:szCs w:val="20"/>
        </w:rPr>
      </w:pPr>
      <w:r>
        <w:rPr>
          <w:b/>
          <w:szCs w:val="20"/>
        </w:rPr>
        <w:t>Uzasadnienie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0" w:right="0" w:firstLine="227"/>
        <w:contextualSpacing w:val="0"/>
        <w:rPr>
          <w:szCs w:val="20"/>
        </w:rPr>
      </w:pPr>
      <w:r>
        <w:rPr>
          <w:szCs w:val="20"/>
        </w:rPr>
        <w:t>Projekt uchwały zmieniającej uchwałę Nr XXXI/278/2021 Rady Gminy Gręboszów z dnia 6 grudnia 2021 r. w sprawie ustalenia wysokości diet i zwrotu kosztów podróży dla radnych Rady Gminy Gręboszów ma na celu doprecyzowanie zasad wypłaty diet radnym.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0" w:right="0" w:firstLine="227"/>
        <w:contextualSpacing w:val="0"/>
        <w:rPr>
          <w:szCs w:val="20"/>
        </w:rPr>
      </w:pPr>
      <w:r>
        <w:rPr>
          <w:szCs w:val="20"/>
        </w:rPr>
        <w:t>W obowiązującej uchwale określono wysokość diet przysługujących radnym z tytułu wykonywania mandatu. W praktyce pojawiła się potrzeba jednoznacznego uregulowania sposobu wypłaty diet</w:t>
      </w:r>
      <w:r>
        <w:rPr>
          <w:szCs w:val="20"/>
        </w:rPr>
        <w:t xml:space="preserve"> </w:t>
      </w:r>
      <w:r>
        <w:rPr>
          <w:szCs w:val="20"/>
        </w:rPr>
        <w:t>w miesiącach, w których nie odbywają się sesje Rady Gminy ani posiedzenia komisji.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0" w:right="0" w:firstLine="227"/>
        <w:contextualSpacing w:val="0"/>
        <w:rPr>
          <w:szCs w:val="20"/>
        </w:rPr>
      </w:pPr>
      <w:r>
        <w:rPr>
          <w:szCs w:val="20"/>
        </w:rPr>
        <w:t>Dodanie ust. 6 w § 1 uchwały stanowi doprecyzowanie dotychczasowych zasad i wskazuje, że wypłata diet w miesiącach, w których nie odbywają się sesje lub posiedzenia komisji, następuje bez konieczności przedkładania dodatkowej dokumentacji. Zmiana ma charakter porządkujący</w:t>
      </w:r>
      <w:r>
        <w:rPr>
          <w:szCs w:val="20"/>
        </w:rPr>
        <w:t xml:space="preserve"> </w:t>
      </w:r>
      <w:r>
        <w:rPr>
          <w:szCs w:val="20"/>
        </w:rPr>
        <w:t>i organizacyjny, zapewnia jednolite stosowanie przepisów oraz usprawnia proces naliczania i wypłaty diet.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0" w:right="0" w:firstLine="227"/>
        <w:contextualSpacing w:val="0"/>
        <w:rPr>
          <w:szCs w:val="20"/>
        </w:rPr>
      </w:pPr>
      <w:r>
        <w:rPr>
          <w:szCs w:val="20"/>
        </w:rPr>
        <w:t>Projektowana regulacja nie powoduje zwiększenia wydatków budżetu gminy, gdyż nie zmienia wysokości diet przysługujących radnym, a jedynie doprecyzowuje sposób ich wypłaty.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0" w:right="0" w:firstLine="227"/>
        <w:contextualSpacing w:val="0"/>
        <w:rPr>
          <w:szCs w:val="20"/>
        </w:rPr>
      </w:pPr>
      <w:r>
        <w:rPr>
          <w:szCs w:val="20"/>
        </w:rPr>
        <w:t>W związku z powyższym podjęcie uchwały jest zasadne.</w:t>
      </w:r>
    </w:p>
    <w:sectPr>
      <w:footerReference w:type="default" r:id="rId5"/>
      <w:endnotePr>
        <w:numFmt w:val="decimal"/>
      </w:endnotePr>
      <w:type w:val="nextPage"/>
      <w:pgSz w:w="11906" w:h="16838" w:code="0"/>
      <w:pgMar w:top="1417" w:right="1020" w:bottom="992" w:left="102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2CB6F992-5E32-4671-B20F-11D4CF9A75F9. Projekt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2CB6F992-5E32-4671-B20F-11D4CF9A75F9. Projekt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  <w:lang w:val="pl-PL" w:eastAsia="pl-PL" w:bidi="pl-PL"/>
    </w:rPr>
  </w:style>
  <w:style w:type="character" w:default="1" w:styleId="DefaultParagraphFont">
    <w:name w:val="Default Paragraph Font"/>
    <w:semiHidden/>
    <w:rPr>
      <w:lang w:val="pl-PL" w:eastAsia="pl-PL" w:bidi="pl-PL"/>
    </w:rPr>
  </w:style>
  <w:style w:type="table" w:default="1" w:styleId="TableNormal">
    <w:name w:val="Normal Table"/>
    <w:semiHidden/>
    <w:rPr>
      <w:lang w:val="pl-PL" w:eastAsia="pl-PL" w:bidi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Gminy Gręboszów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XXVIII/180/2026 z dnia 26 czerwca 2026 r.</dc:title>
  <dc:subject>zmieniająca uchwałę w^sprawie ustalenia wysokości diet i^zwrotu kosztów podróży dla radnych Rady Gminy Gręboszów</dc:subject>
  <dc:creator>marcin.janowiec</dc:creator>
  <cp:lastModifiedBy>marcin.janowiec</cp:lastModifiedBy>
  <cp:revision>1</cp:revision>
  <dcterms:created xsi:type="dcterms:W3CDTF">2026-06-16T09:51:23Z</dcterms:created>
  <dcterms:modified xsi:type="dcterms:W3CDTF">2026-06-16T09:51:23Z</dcterms:modified>
  <cp:category>Akt prawny</cp:category>
</cp:coreProperties>
</file>