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16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XXVIII/181/2026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zmieniająca uchwałę w sprawie ustalenia wysokości i zasad przyznawania diet dla sołtysów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uchwale Nr XXXI/277/2021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grudnia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sprawie ustalenia wysokości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zasad przyznawania diet dla sołtysów (Dz. Urz. Woj. Małop.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7500),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dodaje się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brzmieniu: „4.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Wypłata diet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miesiącach,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których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odbywały się sesje następuje bez dodatkowej dokumentacji.”.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Pozostała treść uchwały pozostaje bez zmian.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Dzienniku Urzędowym Województwa Małopolskiego.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Projekt uchwały ma na celu doprecyzowanie zasad wypłaty diet dla sołtysów określonych w uchwale Nr XXXI/277/2021 Rady Gminy Gręboszów z dnia 6 grudnia 2021 r. w sprawie ustalenia wysokości i zasad przyznawania diet dla sołtysów.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Proponowana zmiana polega na dodaniu w § 1 ust. 4, zgodnie z którym wypłata diet w miesiącach,</w:t>
      </w:r>
      <w:r>
        <w:rPr>
          <w:szCs w:val="20"/>
        </w:rPr>
        <w:t xml:space="preserve"> </w:t>
      </w:r>
      <w:r>
        <w:rPr>
          <w:szCs w:val="20"/>
        </w:rPr>
        <w:t>w których nie odbywały się sesje Rady Gminy, będzie następowała bez konieczności przedkładania dodatkowej dokumentacji.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Wprowadzenie przedmiotowego przepisu ma charakter porządkujący i doprecyzowujący. Jego celem jest jednoznaczne określenie zasad realizacji wypłat diet dla sołtysów, co pozwoli na usprawnienie obsługi administracyjnej oraz wyeliminowanie ewentualnych wątpliwości interpretacyjnych związanych z dokumentowaniem prawa do diety w miesiącach, w których nie odbywają się sesje Rady Gminy.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Projektowana zmiana nie wpływa na wysokość diet przysługujących sołtysom, nie powoduje zwiększenia wydatków budżetu gminy oraz nie zmienia dotychczasowych zasad ich naliczania. Ma ona wyłącznie charakter organizacyjny i doprecyzowujący.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W związku z powyższym podjęcie uchwały jest zasadne.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26CC4886-655B-4DE6-BB37-CE9FE17BF60D.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26CC4886-655B-4DE6-BB37-CE9FE17BF60D.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XXVIII/181/2026 z dnia 26 czerwca 2026 r.</dc:title>
  <dc:subject>zmieniająca uchwałę w^sprawie ustalenia wysokości i^zasad przyznawania diet dla sołtysów</dc:subject>
  <dc:creator>marcin.janowiec</dc:creator>
  <cp:lastModifiedBy>marcin.janowiec</cp:lastModifiedBy>
  <cp:revision>1</cp:revision>
  <dcterms:created xsi:type="dcterms:W3CDTF">2026-06-16T09:55:17Z</dcterms:created>
  <dcterms:modified xsi:type="dcterms:W3CDTF">2026-06-16T09:55:17Z</dcterms:modified>
  <cp:category>Akt prawny</cp:category>
</cp:coreProperties>
</file>