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18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XXVII/176/2026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zmiany Wieloletniej Prognozy Finansowej Gminy Gręboszów na lata 2026-2035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uchwala, się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XXI/146/2025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uchwalenia Wieloletniej Prognozy Finansowej Gminy Gręboszów na lata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- 2035, dokonuje się następujących zmian: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uchwały, dotyczący prognozy kwoty długu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spłaty zobowiązań na lata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2035, otrzymuje brzmienie jak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uchwały, dotyczący wykazu planowanych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wieloletnich przedsięwzięć, otrzymuje brzmienie jak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 zmian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uchwały zawiera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Pozostała treść uchwały Nr XXI/146/2025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pozostaje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Rady Gminy Gręboszów</w:t>
            </w:r>
          </w:p>
          <w:p/>
          <w:p>
            <w:pPr>
              <w:jc w:val="center"/>
            </w:pPr>
            <w:r>
              <w:rPr>
                <w:b/>
              </w:rPr>
              <w:t>Wiesław Wytrwał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681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XXVII/176/2026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Wieloletnia Prognoza Finansowa</w:t>
      </w:r>
      <w:r>
        <w:rPr>
          <w:rStyle w:val="FootnoteReference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3"/>
        <w:t xml:space="preserve">1)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464"/>
        <w:gridCol w:w="384"/>
        <w:gridCol w:w="360"/>
        <w:gridCol w:w="360"/>
        <w:gridCol w:w="4838"/>
        <w:gridCol w:w="24"/>
        <w:gridCol w:w="1464"/>
        <w:gridCol w:w="1464"/>
        <w:gridCol w:w="1464"/>
        <w:gridCol w:w="1452"/>
        <w:gridCol w:w="1452"/>
        <w:gridCol w:w="1452"/>
        <w:gridCol w:w="1452"/>
        <w:gridCol w:w="1452"/>
        <w:gridCol w:w="1452"/>
        <w:gridCol w:w="1453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Wyszczególnienie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2019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Plan 3 kw. 2025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Wykonanie 2025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2026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2027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1. Dochody ogółem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11 980 391,31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18 358 285,17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17 589 024,02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19 318 398,47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20 737 979,48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29 518 559,98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37 765 092,76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29 453 353,26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29 905 752,81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25 891 055,00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bieżące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z tego: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11 624 804,72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12 492 111,37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13 789 278,34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18 639 744,01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16 711 393,66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16 565 609,73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21 608 400,34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18 829 147,58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20 631 922,80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23 491 055,00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z tytułu udziału we wpływach z podatku dochodowego od osób fizycznych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1 604 458,00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1 375 838,00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1 464 045,00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4 357 548,57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1 474 872,00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1 972 624,00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5 329 543,08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5 329 543,08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5 733 710,00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6 302 489,00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z tytułu udziału we wpływach z podatku dochodowego od osób prawnych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14 863,07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13 951,76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14 895,66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19 234,07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25 283,00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27 699,00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48 840,46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48 840,46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109 909,00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157 757,00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subwencji ogólnej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4 433 247,00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4 754 141,00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5 301 378,00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4 915 370,00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7 348 295,95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7 358 208,00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4 681 403,45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4 705 006,45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4 888 257,00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5 491 317,00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1.1.4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 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przeznaczonych na cele bieżące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t>X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4"/>
              <w:t xml:space="preserve">2)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4 062 464,11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4 215 508,49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4 576 742,04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5 499 858,30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3 140 141,66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3 140 205,01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2 533 874,27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2 847 263,80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2 532 941,02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1 887 850,00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1.1.5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dochody bieżące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5"/>
              <w:t xml:space="preserve">3)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1 509 772,54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2 132 672,12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2 432 217,64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3 847 733,07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4 722 801,05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4 066 873,72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9 014 739,08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5 898 493,79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7 367 105,78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9 651 642,00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1.1.5.1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podatku od nieruchomości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377 872,70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519 238,18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597 663,76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1 538 415,83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1 578 418,45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1 596 807,87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2 960 000,00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1 764 453,99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2 141 695,67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2 236 827,57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355 586,59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5 866 173,80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3 799 745,68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678 654,46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4 026 585,82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12 952 950,25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16 156 692,42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10 624 205,68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9 273 830,01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ze sprzedaży majątku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10 462,96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94 975,93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66 624,46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15 753,82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74 300,00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1 067 260,00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28 680,00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1 281 940,00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tytułu dotacji oraz środków przeznaczonych na inwestycje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355 586,59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5 855 710,84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3 704 769,75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612 030,00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4 010 832,00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12 878 650,25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15 089 432,42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10 595 525,68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7 991 890,01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2. Wydatki ogółem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11 615 565,13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15 690 075,78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15 759 738,52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18 682 096,94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26 870 299,99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34 000 140,75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37 685 511,79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33 572 874,74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29 485 752,81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25 341 055,00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11 228 642,71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11 845 185,33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13 324 492,44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17 144 187,75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16 187 562,07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17 797 237,96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20 301 260,24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19 033 605,43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20 498 829,63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20 558 425,00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wynagrodzenia i składki od nich naliczane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4 518 204,35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4 666 945,13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5 214 421,61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5 911 192,69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6 858 904,84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8 306 351,65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9 861 854,82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9 227 407,43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11 091 783,16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11 187 236,00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tytułu poręczeń i gwarancji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gwarancje i poręczenia podlegające wyłączeniu z limitu spłaty zobowiązań, o którym mowa w art. 243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na obsługę długu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28 527,47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26 851,36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39 867,67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72 890,87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32 167,10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432 036,19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472 100,00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528 189,80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odsetki i dyskonto podlegające wyłączeniu z limitu spłaty zobowiązań, o którym mowa w art. 243 ustawy, w terminie nie dłuższym niż 90 dni po zakończeniu programu, projektu lub zadania i otrzymaniu refundacji z tych środków (bez odsetek i dyskonta od zobowiązań na wkład krajowy)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odsetki i dyskonto podlegające wyłączeniu z limitu spłaty zobowiązań, o którym mowa w art. 243 ustawy, z tytułu zobowiązań zaciągniętych na wkład krajowy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odsetki i dyskonto podlegające wyłączeniu z limitu spłaty zobowiązań, o którym mowa w art. 243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386 922,42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3 844 890,45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2 435 246,08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1 537 909,19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10 682 737,92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16 202 902,79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17 384 251,55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14 539 269,31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8 986 923,18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4 782 630,00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Inwestycje i zakupy inwestycyjne, o których mowa w art. 236 ust. 4 pkt 1 ustawy,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386 922,42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3 844 890,45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2 435 246,08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1 537 909,19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7 682 737,92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16 202 902,79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17 384 251,55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14 539 269,31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8 986 923,18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4 782 630,00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o charakterze dotacyjnym na inwestycje i zakupy inwestycyjne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40 802,79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185 425,62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524 016,36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4 546,60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102 006,30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1 017 882,35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1 841 600,00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584 440,26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4 761 604,24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3. Wynik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364 826,18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2 668 209,39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1 829 285,50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636 301,53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-6 132 320,51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-4 481 580,77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79 580,97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-4 119 521,48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Kwota prognozowanej nadwyżki budżetu przeznaczana na spłatę kredytów, pożyczek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wykup papierów wartościowych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6"/>
              <w:t xml:space="preserve">4)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364 826,18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182 200,00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636 301,53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4. Przychody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378 458,71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932 424,89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3 550 634,28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5 160 219,78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9 934 320,31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5 498 529,80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6 320 419,03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9 320 419,03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Kredyty, pożyczki, emisja papierów wartościowych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744 401,00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744 401,00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1 198 000,20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Nadwyżka budżetowa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lat ubiegłych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t>X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7"/>
              <w:t xml:space="preserve">5)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477,16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3 062 721,95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3 296 025,93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4 534 320,31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476 390,93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236 774,07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236 774,07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477,16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4 534 320,31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476 390,93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236 774,07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4.3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Wolne środki, o których mowa w art. 217 ust.2 pkt 6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78 458,71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150 046,73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50 412,33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1 864 193,85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2 795 198,87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83 644,96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83 644,96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4.3.1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150 046,73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2 005 189,84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83 644,96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4.4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 udzielonych pożyczek w latach ubiegłych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130 410,00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4.4.1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4.5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Inne przychody niezwiązane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zaciągnięciem długu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t>X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8"/>
              <w:t xml:space="preserve">6)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37 500,00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37 500,00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96 530,00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4.5.1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5. Rozchody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592 761,00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487 500,00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219 700,00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862 201,00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530 410,00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696 530,00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 rat kapitałowych kredytów i pożyczek oraz wykup papierów wartościowych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592 761,00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182 200,00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862 201,00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łączna kwota przypadających na dany rok kwot ustawowych wyłączeń z limitu spłaty zobowiązań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z tego: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wyłączeń określonych w art. 243 ust.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wyłączeń określonych w art. 243 ust. 3a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wyłączeń z tytułu wcześniejszej spłaty zobowiązań, określonych w art. 243 ust. 3b ustawy, z tego: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6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środkami nowego zobowiązania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6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wolnymi środkami, o których mowa w art. 217 ust. 2 pkt 6 ustawy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6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innymi środkami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5.1.1.4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pozostałych ustawowych wyłączeń z limitu spłaty zobowiązań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Inne rozchody niezwiązane ze spłatą długu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37 500,00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37 500,00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130 410,00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96 530,00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6. Kwota długu</w:t>
            </w:r>
            <w:r>
              <w:rPr>
                <w:b/>
                <w:sz w:val="14"/>
                <w:vertAlign w:val="superscript"/>
              </w:rPr>
              <w:t>X</w:t>
            </w:r>
            <w:r>
              <w:rPr>
                <w:b/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1 044 401,00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1 262 201,00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8 580 000,00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8 030 000,00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długu, którego planowana spłata dokona się z wydatków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7. Relacja zrównoważenia wydatków bieżących, o której mowa w art. 242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Różnica między dochodami bieżącymi a wydatkami bieżącymi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396 162,01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646 926,04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464 785,90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1 495 556,26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523 831,59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-1 231 628,23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1 307 140,10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-204 457,85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133 093,17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2 932 630,00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Różnica między dochodami bieżącymi, skorygowanymi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9"/>
              <w:t xml:space="preserve">7)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wydatkami bieżącymi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474 620,72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797 449,93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3 577 920,18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6 655 776,04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5 458 151,90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2 170 371,57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1 627 559,13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115 961,18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133 093,17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2 932 630,00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8. Wskaźnik spłaty zobowiązań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Relacja określona po lewej stronie nierówności we wzorze, o którym mowa w art. 243 ust. 1 ustawy (po uwzględnieniu zobowiązań związku współtworzonego przez jednostkę samorządu terytorialnego oraz po uwzględnieniu ustawowych wyłączeń przypadających na dany rok)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4,48%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4,26%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Relacja określona po prawej stronie nierówności we wzorze, o którym mowa w art. 243 ust. 1 ustawy, ustalona dla danego roku (wskaźnik jednoroczny)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14,94%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2,28%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3,20%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16,40%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Dopuszczalny limit spłaty zobowiązań określony po prawej stronie nierówności we wzorze, o którym mowa w art. 243 ustawy, po uwzględnieniu ustawowych wyłączeń, obliczony w oparciu o plan 3 kwartału roku poprzedzającego pierwszy rok prognozy (wskaźnik ustalony w oparciu o średnią arytmetyczną z poprzednich lat)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6,80%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6,42%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8.3.1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Dopuszczalny limit spłaty zobowiązań określony po prawej stronie nierówności we wzorze, o którym mowa w art. 243 ustawy, po uwzględnieniu ustawowych wyłączeń, obliczony w oparciu o wykonanie roku poprzedzającego pierwszy rok prognozy (wskaźnik ustalony w oparciu o średnią arytmetyczną z poprzednich lat)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4,99%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4,61%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8.4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Informacja o spełnieniu wskaźnika spłaty zobowiązań określonego w art. 243 ustawy, po uwzględnieniu zobowiązań związku współtworzonego przez jednostkę samorządu terytorialnego oraz po uwzględnieniu ustawowych wyłączeń, obliczonego w oparciu o plan 3 kwartałów roku poprzedzającego rok budżetowy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8.4.1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Informacja o spełnieniu wskaźnika spłaty zobowiązań określonego w art. 243 ustawy, po uwzględnieniu zobowiązań związku współtworzonego przez jednostkę samorządu terytorialnego oraz po uwzględnieniu ustawowych wyłączeń, obliczonego w oparciu o wykonanie roku poprzedzającego rok budżetowy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9. Finansowanie programów, projektów lub zadań realizowanych z udziałem środków, o których mowa w art. 5 ust. 1 pkt 2 i 3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bieżące na programy, projekty lub zadania finansowane z udziałem środków, o których mowa w art. 5 ust. 1 pkt 2 i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19 615,93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108 676,80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38 584,55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4 808,60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62 700,00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444 104,96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i środki o charakterze bieżącym na realizację programu, projektu lub zadania finansowanego z udziałem środków, o których mowa w art. 5 ust. 1 pkt 2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19 615,93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108 676,80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38 584,55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4 808,60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62 700,00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444 104,96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określone w art. 5 ust. 1 pkt 2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19 615,93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94 108,79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34 834,58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4 808,60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51 740,04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400 265,12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205 586,59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354 263,96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197 309,52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151 030,00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2 301 199,54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1 038 476,20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288 476,20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6 008 405,61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 na programy, projekty lub zadania finansowane z udziałem środków, o których mowa w art. 5 ust. 1 pkt 2 ustawy,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205 586,59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354 263,96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197 309,52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151 030,00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2 301 199,54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1 038 476,20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288 476,20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6 008 405,61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określone w art. 5 ust. 1 pkt 2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205 586,59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141 054,84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197 309,52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142 116,76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1 976 637,63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773 999,08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233 999,08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6 008 405,61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programy, projekty lub zadania finansowane z udziałem środków, o których mowa w art. 5 ust. 1 pkt 2 i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39 750,03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119 599,00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29 771,75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38 483,95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57 907,93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3 772,00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3 161,64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74 778,39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500 795,12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programy, projekty lub zadania finansowane z udziałem środków, o których mowa w art. 5 ust. 1 pkt 2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39 750,03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119 599,00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29 771,75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38 483,95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57 907,93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3 772,00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3 161,64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74 778,39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500 795,12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finansowane środkami określonymi w art. 5 ust. 1 pkt 2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29 527,11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97 642,03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23 249,78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32 859,98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43 008,08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51 740,04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419 456,02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204 000,00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26 702,07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280 653,08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352 712,00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110 827,50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629 693,04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1 549 662,62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358 595,43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358 595,43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7 556 041,44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 na programy, projekty lub zadania finansowane z udziałem środków, o których mowa w art. 5 ust. 1 pkt 2 ustawy,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26 702,07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280 653,08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352 712,00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110 827,50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629 693,04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1 549 662,62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358 595,43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358 595,43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7 556 041,44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finansowane środkami określonymi w art. 5 ust. 1 pkt 2 ustawy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16 281,75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147 785,49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211 627,20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557 146,63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1 126 251,57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290 795,29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290 795,29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5 947 406,75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10. Informacje uzupełniające o wybranych kategoriach finansowych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objęte limitem, o którym mowa w art. 226 ust. 3 pkt 4 ustawy, z tego: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2 040 124,00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4 230 451,57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13 058 384,65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14 797 938,00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17 210 895,43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2 817 417,59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2 767 497,60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bieżące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1 620 124,00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1 687 051,57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2 337 000,00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2 061 938,00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2 375 000,00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2 317 417,59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2 487 497,60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majątkowe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2 543 400,00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10 721 384,65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12 736 000,00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14 835 895,43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10.2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pokrycie ujemnego wyniku finansowego samodzielnego publicznego zakładu opieki zdrowotnej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10.3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10.4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zobowiązań związku współtworzonego przez jednostkę samorządu terytorialnego przypadających do spłaty w danym roku budżetowym, podlegająca doliczeniu zgodnie z art. 244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10.5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10.6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Spłaty, o których mowa w poz. 5.1, wynikające wyłącznie z tytułu zobowiązań już zaciągniętych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592 761,00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450 000,00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182 200,00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862 201,00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1 400 000,00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zmniejszające dług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spłata zobowiązań wymagalnych z lat poprzednich, innych niż w poz. 10.7.3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spłata zobowiązań zaliczanych do tytułu dłużnego – kredyt i pożyczka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1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zobowiązań zaciągniętych po dniu 1 stycznia 2019 r.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10.7.2.1.1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6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dokonywana w formie wydatku bieżącego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10.7.3</w:t>
            </w:r>
          </w:p>
        </w:tc>
        <w:tc>
          <w:tcPr>
            <w:tcW w:w="4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wypłaty z tytułu wymagalnych poręczeń i gwarancji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10.8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wzrostu(+)/spadku(−) kwoty długu wynikająca z operacji niekasowych (m.in. umorzenia, różnice kursowe)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10.9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10.10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Wykup papierów wartościowych, spłaty rat kredytów i pożyczek wraz z należnymi odsetkami i dyskontem, odpowiednio emitowanych lub zaciągniętych do równowartości kwoty ubytku w wykonanych dochodach jednostki samorządu terytorialnego będącego skutkiem wystąpienia COVID-19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10.11</w:t>
            </w:r>
          </w:p>
        </w:tc>
        <w:tc>
          <w:tcPr>
            <w:tcW w:w="61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Wydatki bieżące podlegające ustawowemu wyłączeniu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limitu spłaty zobowiązań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10"/>
              <w:t xml:space="preserve">8)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692"/>
        <w:gridCol w:w="432"/>
        <w:gridCol w:w="408"/>
        <w:gridCol w:w="408"/>
        <w:gridCol w:w="5569"/>
        <w:gridCol w:w="24"/>
        <w:gridCol w:w="1680"/>
        <w:gridCol w:w="1680"/>
        <w:gridCol w:w="1680"/>
        <w:gridCol w:w="1680"/>
        <w:gridCol w:w="1680"/>
        <w:gridCol w:w="1680"/>
        <w:gridCol w:w="1680"/>
        <w:gridCol w:w="169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Wyszczególnienie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2028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2029</w:t>
            </w:r>
            <w:r>
              <w:rPr>
                <w:rStyle w:val="FootnoteReference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superscript"/>
              </w:rPr>
              <w:footnoteReference w:customMarkFollows="1" w:id="11"/>
              <w:t xml:space="preserve">9)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2031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2032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2033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2034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2035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1. Dochody ogółem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24 144 645,00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31 135 695,00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24 774 087,00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25 525 909,00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25 295 915,00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25 801 833,00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26 317 869,00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26 844 227,00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bieżące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z tego: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23 544 645,00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23 485 695,00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24 124 087,00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24 727 189,00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25 295 915,00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25 801 833,00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26 317 869,00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26 844 227,00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z tytułu udziału we wpływach z podatku dochodowego od osób fizycznych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6 478 959,00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6 660 370,00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6 826 879,00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6 997 551,00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7 158 495,00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7 301 665,00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7 447 698,00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7 596 652,00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z tytułu udziału we wpływach z podatku dochodowego od osób prawnych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159 374,00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161 036,00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162 562,00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164 126,00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165 601,00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166 913,00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168 251,00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169 616,00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subwencji ogólnej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5 445 074,00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5 803 136,00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5 948 214,00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6 096 919,00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6 237 148,00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6 361 891,00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6 489 129,00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6 618 912,00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1.1.4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tytułu dotacji i środków przeznaczonych na cele bieżące</w:t>
            </w:r>
            <w:r>
              <w:rPr>
                <w:sz w:val="14"/>
                <w:vertAlign w:val="superscript"/>
              </w:rPr>
              <w:t>X3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1 850 350,00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1 868 236,00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1 914 942,00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1 962 816,00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2 007 961,00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2 048 120,00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2 089 082,00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2 130 864,00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1.1.5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dochody bieżące</w:t>
            </w:r>
            <w:r>
              <w:rPr>
                <w:sz w:val="14"/>
                <w:vertAlign w:val="superscript"/>
              </w:rPr>
              <w:t>4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9 610 888,00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8 992 917,00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9 171 490,00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9 505 777,00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9 726 710,00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9 923 244,00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10 123 709,00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10 328 183,00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1.1.5.1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podatku od nieruchomości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2 351 665,36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2 588 210,15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2 848 667,51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3 135 468,54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3 451 293,06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3 589 492,00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3 661 282,00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3 734 508,00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7 650 000,00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798 720,00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ze sprzedaży majątku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1.2.2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tytułu dotacji oraz środków przeznaczonych na inwestycje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7 650 000,00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798 720,00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2. Wydatki ogółem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23 334 645,00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30 135 695,00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23 754 087,00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24 475 909,00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24 245 915,00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24 751 833,00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25 267 869,00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25 844 227,00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20 984 883,00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21 045 222,00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21 332 627,00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21 630 693,00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21 994 196,00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22 568 059,00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23 149 868,00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23 739 456,00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wynagrodzenia i składki od nich naliczane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12 130 383,00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12 610 746,00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12 978 980,00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13 344 987,00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13 718 647,00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14 085 621,00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14 455 369,00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14 827 595,00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 tytułu poręczeń i gwarancji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gwarancje i poręczenia podlegające wyłączeniu z limitu spłaty zobowiązań, o którym mowa w art. 243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na obsługę długu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165 000,00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odsetki i dyskonto podlegające wyłączeniu z limitu spłaty zobowiązań, o którym mowa w art. 243 ustawy, w terminie nie dłuższym niż 90 dni po zakończeniu programu, projektu lub zadania i otrzymaniu refundacji z tych środków (bez odsetek i dyskonta od zobowiązań na wkład krajowy)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odsetki i dyskonto podlegające wyłączeniu z limitu spłaty zobowiązań, o którym mowa w art. 243 ustawy, z tytułu zobowiązań zaciągniętych na wkład krajowy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2.1.3.3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odsetki i dyskonto podlegające wyłączeniu z limitu spłaty zobowiązań, o którym mowa w art. 243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2 349 762,00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9 090 473,00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2 421 460,00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2 845 216,00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2 251 719,00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2 183 774,00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2 118 001,00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2 104 771,00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Inwestycje i zakupy inwestycyjne, o których mowa w art. 236 ust. 4 pkt 1 ustawy,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2 349 762,00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9 090 473,00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2 421 460,00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2 845 216,00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2 251 719,00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2 183 774,00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2 118 001,00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2 104 771,00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2.2.1.1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o charakterze dotacyjnym na inwestycje i zakupy inwestycyjne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3. Wynik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prognozowanej nadwyżki budżetu przeznaczana na spłatę kredytów, pożyczek i wykup papierów wartościowych</w:t>
            </w:r>
            <w:r>
              <w:rPr>
                <w:sz w:val="14"/>
                <w:vertAlign w:val="superscript"/>
              </w:rPr>
              <w:t>5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4. Przychody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Kredyty, pożyczki, emisja papierów wartościowych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Nadwyżka budżetowa z lat ubiegłych</w:t>
            </w:r>
            <w:r>
              <w:rPr>
                <w:sz w:val="14"/>
                <w:vertAlign w:val="superscript"/>
              </w:rPr>
              <w:t>X6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4.3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Wolne środki, o których mowa w art. 217 ust.2 pkt 6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4.3.1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4.4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 udzielonych pożyczek w latach ubiegłych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4.4.1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4.5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Inne przychody niezwiązane z zaciągnięciem długu</w:t>
            </w:r>
            <w:r>
              <w:rPr>
                <w:sz w:val="14"/>
                <w:vertAlign w:val="superscript"/>
              </w:rPr>
              <w:t>X7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4.5.1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na pokrycie deficytu budżetu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5. Rozchody budżetu</w:t>
            </w:r>
            <w:r>
              <w:rPr>
                <w:b/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 rat kapitałowych kredytów i pożyczek oraz wykup papierów wartościowych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1 050 000,00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łączna kwota przypadających na dany rok kwot ustawowych wyłączeń z limitu spłaty zobowiązań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z tego: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wyłączeń określonych w art. 243 ust.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wyłączeń określonych w art. 243 ust. 3a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wyłączeń z tytułu wcześniejszej spłaty zobowiązań, określonych w art. 243 ust. 3b ustawy, z tego: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środkami nowego zobowiązania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wolnymi środkami, o których mowa w art. 217 ust. 2 pkt 6 ustawy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5.1.1.3.3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innymi środkami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5.1.1.4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przypadających na dany rok kwot pozostałych ustawowych wyłączeń z limitu spłaty zobowiązań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Inne rozchody niezwiązane ze spłatą długu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6. Kwota długu</w:t>
            </w:r>
            <w:r>
              <w:rPr>
                <w:b/>
                <w:sz w:val="14"/>
                <w:vertAlign w:val="superscript"/>
              </w:rPr>
              <w:t>X</w:t>
            </w:r>
            <w:r>
              <w:rPr>
                <w:b/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7 220 000,00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6 220 000,00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5 200 000,00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4 150 000,00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2 050 000,00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1 000 000,00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długu, którego planowana spłata dokona się z wydatków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7. Relacja zrównoważenia wydatków bieżących, o której mowa w art. 242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Różnica między dochodami bieżącymi a wydatkami bieżącymi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2 559 762,00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2 440 473,00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2 791 460,00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3 096 496,00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3 301 719,00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3 233 774,00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3 168 001,00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3 104 771,00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Różnica między dochodami bieżącymi, skorygowanymi o środki</w:t>
            </w:r>
            <w:r>
              <w:rPr>
                <w:sz w:val="14"/>
                <w:vertAlign w:val="superscript"/>
              </w:rPr>
              <w:t>8</w:t>
            </w:r>
            <w:r>
              <w:rPr>
                <w:sz w:val="14"/>
              </w:rPr>
              <w:t xml:space="preserve"> a wydatkami bieżącymi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2 559 762,00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2 440 473,00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2 791 460,00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3 096 496,00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3 301 719,00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3 233 774,00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3 168 001,00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3 104 771,00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8. Wskaźnik spłaty zobowiązań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Relacja określona po lewej stronie nierówności we wzorze, o którym mowa w art. 243 ust. 1 ustawy (po uwzględnieniu zobowiązań związku współtworzonego przez jednostkę samorządu terytorialnego oraz po uwzględnieniu ustawowych wyłączeń przypadających na dany rok)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5,30%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6,01%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5,76%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5,53%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5,22%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4,93%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4,62%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4,15%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Relacja określona po prawej stronie nierówności we wzorze, o którym mowa w art. 243 ust. 1 ustawy, ustalona dla danego roku (wskaźnik jednoroczny)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13,95%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13,28%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13,74%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14,52%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14,89%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14,12%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13,36%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12,66%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Dopuszczalny limit spłaty zobowiązań określony po prawej stronie nierówności we wzorze, o którym mowa w art. 243 ustawy, po uwzględnieniu ustawowych wyłączeń, obliczony w oparciu o plan 3 kwartału roku poprzedzającego pierwszy rok prognozy (wskaźnik ustalony w oparciu o średnią arytmetyczną z poprzednich lat)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7,56%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8,64%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8,72%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10,02%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12,86%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12,85%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14,41%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13,98%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8.3.1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Dopuszczalny limit spłaty zobowiązań określony po prawej stronie nierówności we wzorze, o którym mowa w art. 243 ustawy, po uwzględnieniu ustawowych wyłączeń, obliczony w oparciu o wykonanie roku poprzedzającego pierwszy rok prognozy (wskaźnik ustalony w oparciu o średnią arytmetyczną z poprzednich lat)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5,75%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6,83%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6,91%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8,21%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11,05%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12,85%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14,41%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13,98%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8.4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Informacja o spełnieniu wskaźnika spłaty zobowiązań określonego w art. 243 ustawy, po uwzględnieniu zobowiązań związku współtworzonego przez jednostkę samorządu terytorialnego oraz po uwzględnieniu ustawowych wyłączeń, obliczonego w oparciu o plan 3 kwartałów roku poprzedzającego rok budżetowy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8.4.1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Informacja o spełnieniu wskaźnika spłaty zobowiązań określonego w art. 243 ustawy, po uwzględnieniu zobowiązań związku współtworzonego przez jednostkę samorządu terytorialnego oraz po uwzględnieniu ustawowych wyłączeń, obliczonego w oparciu o wykonanie roku poprzedzającego rok budżetowy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TAK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9. Finansowanie programów, projektów lub zadań realizowanych z udziałem środków, o których mowa w art. 5 ust. 1 pkt 2 i 3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bieżące na programy, projekty lub zadania finansowane z udziałem środków, o których mowa w art. 5 ust. 1 pkt 2 i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i środki o charakterze bieżącym na realizację programu, projektu lub zadania finansowanego z udziałem środków, o których mowa w art. 5 ust. 1 pkt 2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9.1.1.1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określone w art. 5 ust. 1 pkt 2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majątkowe na programy, projekty lub zadania finansowane z udziałem środków, o których mowa w art. 5 ust. 1 pkt 2 ustawy,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9.2.1.1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określone w art. 5 ust. 1 pkt 2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programy, projekty lub zadania finansowane z udziałem środków, o których mowa w art. 5 ust. 1 pkt 2 i 3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126 872,40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programy, projekty lub zadania finansowane z udziałem środków, o których mowa w art. 5 ust. 1 pkt 2 ustawy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126 872,40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9.3.1.1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finansowane środkami określonymi w art. 5 ust. 1 pkt 2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107 841,54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110 500,00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majątkowe na programy, projekty lub zadania finansowane z udziałem środków, o których mowa w art. 5 ust. 1 pkt 2 ustawy,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9.4.1.1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finansowane środkami określonymi w art. 5 ust. 1 pkt 2 ustawy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8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10. Informacje uzupełniające o wybranych kategoriach finansowych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objęte limitem, o którym mowa w art. 226 ust. 3 pkt 4 ustawy, z tego: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3 788 872,40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9 654 000,00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2 886 000,00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3 090 000,00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3 271 000,00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3 472 000,00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3 665 000,00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3 897 000,00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bieżące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2 588 872,40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2 654 000,00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2 866 000,00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3 090 000,00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3 271 000,00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3 472 000,00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3 665 000,00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3 897 000,00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majątkowe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1 200 000,00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7 000 000,00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10.2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na pokrycie ujemnego wyniku finansowego samodzielnego publicznego zakładu opieki zdrowotnej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10.3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10.4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zobowiązań związku współtworzonego przez jednostkę samorządu terytorialnego przypadających do spłaty w danym roku budżetowym, podlegająca doliczeniu zgodnie z art. 244 ustawy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10.5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10.6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Spłaty, o których mowa w poz. 5.1, wynikające wyłącznie z tytułu zobowiązań już zaciągniętych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1 600 000,00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1 700 000,00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1 700 000,00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zmniejszające dług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spłata zobowiązań wymagalnych z lat poprzednich, innych niż w poz. 10.7.3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spłata zobowiązań zaliczanych do tytułu dłużnego – kredyt i pożyczka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zobowiązań zaciągniętych po dniu 1 stycznia 2019 r.</w:t>
            </w:r>
            <w:r>
              <w:rPr>
                <w:sz w:val="14"/>
                <w:vertAlign w:val="superscript"/>
              </w:rPr>
              <w:t>X</w:t>
            </w:r>
            <w:r>
              <w:rPr>
                <w:sz w:val="14"/>
              </w:rPr>
              <w:t>, w tym: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10.7.2.1.1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dokonywana w formie wydatku bieżącego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10.7.3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5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wypłaty z tytułu wymagalnych poręczeń i gwarancji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10.8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Kwota wzrostu(+)/spadku(−) kwoty długu wynikająca z operacji niekasowych (m.in. umorzenia, różnice kursowe)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10.9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x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10.10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Wykup papierów wartościowych, spłaty rat kredytów i pożyczek wraz z należnymi odsetkami i dyskontem, odpowiednio emitowanych lub zaciągniętych do równowartości kwoty ubytku w wykonanych dochodach jednostki samorządu terytorialnego będącego skutkiem wystąpienia COVID-19</w:t>
            </w:r>
            <w:r>
              <w:rPr>
                <w:sz w:val="14"/>
                <w:vertAlign w:val="superscript"/>
              </w:rPr>
              <w:t>X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10.11</w:t>
            </w:r>
          </w:p>
        </w:tc>
        <w:tc>
          <w:tcPr>
            <w:tcW w:w="71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 podlegające ustawowemu wyłączeniu z limitu spłaty zobowiązań</w:t>
            </w:r>
            <w:r>
              <w:rPr>
                <w:sz w:val="14"/>
                <w:vertAlign w:val="superscript"/>
              </w:rPr>
              <w:t>9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* Informacje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części wieloletniej prognozy finansowej,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spełnieniu relacji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zostaną automatycznie wygenerowane przez aplikację wskazaną przez Ministra Finansów,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rozporządzenia, na podstawie danych historycznych oraz prognozowanych przez jednostkę samorządu terytorialnego. Automatyczne wyliczenia danych na podstawie wartości historycznych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prognozowanych przez jednostkę samorządu terytorialnego dotyczą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także pozycji 8.3–8.3.1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sekcji 12.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x - pozycje oznaczone symbolem „x” sporządza się na okres prognozy kwoty długu,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 Okres ten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wydłużeniu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planowania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niewymagalnych poręczeń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gwarancji.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planowania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niewymagalnych poręczeń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gwarancji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dłuższym niż okres, na który zaciągnięto oraz planuje się zaciągnąć zobowiązania dłużne,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niewymagalnych poręczeń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gwarancji, wykraczających poza wspomniany okres, należy zamieścić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objaśnieniach do wieloletniej prognozy finansowej.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6"/>
        <w:gridCol w:w="10886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23811" w:h="16838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681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XXVII/176/2026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przedsięwzięć do WPF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31"/>
        <w:gridCol w:w="7943"/>
        <w:gridCol w:w="1832"/>
        <w:gridCol w:w="663"/>
        <w:gridCol w:w="663"/>
        <w:gridCol w:w="1"/>
        <w:gridCol w:w="1675"/>
        <w:gridCol w:w="1"/>
        <w:gridCol w:w="1675"/>
        <w:gridCol w:w="1"/>
        <w:gridCol w:w="1675"/>
        <w:gridCol w:w="1"/>
        <w:gridCol w:w="1675"/>
        <w:gridCol w:w="1"/>
        <w:gridCol w:w="1675"/>
        <w:gridCol w:w="1"/>
        <w:gridCol w:w="167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Lp.</w:t>
            </w:r>
          </w:p>
        </w:tc>
        <w:tc>
          <w:tcPr>
            <w:tcW w:w="8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 i cel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Jednostka odpowiedzialna lub koordynująca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Okres realizacji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Łącznie nakłady finansowe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2026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2027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2028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2029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od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przedsięwzięcia-ogółem (1.1+1.2+1.3)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39 308 787,59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2 817 417,59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2 767 497,60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3 788 872,40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9 654 000,00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2 886 000,00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1.a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30 308 787,59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2 317 417,59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2 487 497,60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2 588 872,40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2 654 000,00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2 866 000,00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1.b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280 000,00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1 200 000,00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związane z programami realizowanymi z udziałem środków, o których mowa w art.5 ust.1 pkt 2 i 3 ustawy z dnia 27 sierpnia 2009.r. o finansach publicznych (Dz.U. z 2017 r. poz. 2077, z późn.zm.), z tego: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560 787,59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227 417,59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206 497,60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126 872,40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560 787,59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227 417,59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206 497,60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126 872,40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1.1.1.1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Wdrażanie Programu ochrony powietrza w Gminie Gręboszów - Projekt związany z zatrudnieniem ekodoradcy,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560 787,59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227 417,59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206 497,60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126 872,40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związane z umowami partnerstwa publiczno-prywatnego, z tego: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pozostałe (inne niż wymienione w pkt 1.1 i 1.2), z tego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38 748 000,00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2 590 000,00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2 561 000,00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3 662 000,00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9 654 000,00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2 886 000,00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29 748 000,00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2 090 000,00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2 281 000,00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2 462 000,00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2 654 000,00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2 866 000,00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Licencje i programy komputerowe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1 900 000,00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160 000,00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170 000,00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1.3.1.2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Finansowanie utrzymania mieszkańców gminy w Domach Pomocy Społecznej - Finansowanie pobytu mieszkańców z terenu Gminy Gręboszów w DPS-ach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Gminny Ośrodek Pomocy Społecznej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7 230 000,00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530 000,00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1.3.1.3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Obsługa bankowa budżetu Gminy Gręboszów  na podstawie art. 264 uofp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278 000,00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1.3.1.4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Oświetlenie placów ulic i dróg: dostawa energii do budynków i budowli stanowiących mienie gminne - Realizacja zadań własnych jst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3 550 000,00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1.3.1.5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Wywóz odpadów komunalnych z terenu Gminy Gręboszów  - Wywóż śmieci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1 050 000,00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1 100 000,00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1.3.1.6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Zimowe utrzymanie dróg publicznych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4 790 000,00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280 000,00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1 200 000,00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1.3.2.1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Przebudowa kanału Hubenickiego na terenie Gminy Gręboszów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7 000 000,00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20 000,00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31"/>
        <w:gridCol w:w="7943"/>
        <w:gridCol w:w="1832"/>
        <w:gridCol w:w="663"/>
        <w:gridCol w:w="663"/>
        <w:gridCol w:w="1"/>
        <w:gridCol w:w="1675"/>
        <w:gridCol w:w="1"/>
        <w:gridCol w:w="1675"/>
        <w:gridCol w:w="1"/>
        <w:gridCol w:w="1675"/>
        <w:gridCol w:w="1"/>
        <w:gridCol w:w="1675"/>
        <w:gridCol w:w="1"/>
        <w:gridCol w:w="1675"/>
        <w:gridCol w:w="1"/>
        <w:gridCol w:w="167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Lp.</w:t>
            </w:r>
          </w:p>
        </w:tc>
        <w:tc>
          <w:tcPr>
            <w:tcW w:w="823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 i cel</w:t>
            </w:r>
          </w:p>
        </w:tc>
        <w:tc>
          <w:tcPr>
            <w:tcW w:w="190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Jednostka odpowiedzialna lub koordynująca</w:t>
            </w:r>
          </w:p>
        </w:tc>
        <w:tc>
          <w:tcPr>
            <w:tcW w:w="137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Okres realizacji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2031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2032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2033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2034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2035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Limit zobowiązań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od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</w:t>
            </w: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przedsięwzięcia-ogółem (1.1+1.2+1.3)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3 090 000,00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3 271 000,00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3 472 000,00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3 665 000,00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3 897 000,00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39 308 787,59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1.a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3 090 000,00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3 271 000,00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3 472 000,00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3 665 000,00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3 897 000,00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30 308 787,59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1.b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związane z programami realizowanymi z udziałem środków, o których mowa w art.5 ust.1 pkt 2 i 3 ustawy z dnia 27 sierpnia 2009.r. o finansach publicznych (Dz.U. z 2017 r. poz. 2077, z późn.zm.), z tego: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560 787,59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560 787,59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1.1.1.1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Wdrażanie Programu ochrony powietrza w Gminie Gręboszów - Projekt związany z zatrudnieniem ekodoradcy,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2029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560 787,59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1.1.2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związane z umowami partnerstwa publiczno-prywatnego, z tego: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1.2.2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Wydatki na programy, projekty lub zadania pozostałe (inne niż wymienione w pkt 1.1 i 1.2), z tego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3 090 000,00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3 271 000,00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3 472 000,00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3 665 000,00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3 897 000,00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38 748 000,00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1.3.1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bieżące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3 090 000,00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3 271 000,00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3 472 000,00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3 665 000,00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3 897 000,00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29 748 000,00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Licencje i programy komputerowe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1 900 000,00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1.3.1.2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Finansowanie utrzymania mieszkańców gminy w Domach Pomocy Społecznej - Finansowanie pobytu mieszkańców z terenu Gminy Gręboszów w DPS-ach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Gminny Ośrodek Pomocy Społecznej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760 000,00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770 000,00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820 000,00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7 230 000,00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1.3.1.3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Obsługa bankowa budżetu Gminy Gręboszów  na podstawie art. 264 uofp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31 000,00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32 000,00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37 000,00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278 000,00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1.3.1.4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Oświetlenie placów ulic i dróg: dostawa energii do budynków i budowli stanowiących mienie gminne - Realizacja zadań własnych jst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3 550 000,00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1.3.1.5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Wywóz odpadów komunalnych z terenu Gminy Gręboszów  - Wywóż śmieci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1 200 000,00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1 300 000,00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1 400 000,00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1 500 000,00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1 600 000,00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1.3.1.6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Zimowe utrzymanie dróg publicznych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Urząd Gminy 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2035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650 000,00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700 000,00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4 790 000,00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1.3.2</w:t>
            </w:r>
          </w:p>
        </w:tc>
        <w:tc>
          <w:tcPr>
            <w:tcW w:w="11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 wydatki majątkowe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9 000 000,00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8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1.3.2.1</w:t>
            </w:r>
          </w:p>
        </w:tc>
        <w:tc>
          <w:tcPr>
            <w:tcW w:w="82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Przebudowa kanału Hubenickiego na terenie Gminy Gręboszów - 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GRĘBOSZÓW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2030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9 000 000,00</w:t>
            </w:r>
          </w:p>
        </w:tc>
      </w:tr>
    </w:tbl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6"/>
        <w:gridCol w:w="10886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23811" w:h="16838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360" w:lineRule="auto"/>
        <w:ind w:left="4535" w:right="0" w:firstLine="0"/>
        <w:contextualSpacing w:val="0"/>
        <w:jc w:val="left"/>
        <w:rPr>
          <w:szCs w:val="20"/>
        </w:rPr>
      </w:pPr>
      <w:r>
        <w:rPr>
          <w:szCs w:val="20"/>
        </w:rPr>
        <w:t>Załącznik nr 3 do uchwały nr XXVII/176/2026</w:t>
        <w:br/>
        <w:t>Rady Gminy Gręboszów</w:t>
        <w:br/>
        <w:t>z dnia 19 czerwca 2026 r.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48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Objaśnienia przyjętych wartości do Wieloletniej Prognozy Finansowej Gminy Gręboszów na lata 2026-2035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ze zmianami w budżecie na dzień 19 czerwca 2026 r., dokonano następujących zmian w Wieloletniej Prognozie Finansowej Gminy Gręboszów: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1</w:t>
      </w:r>
      <w:r>
        <w:rPr>
          <w:szCs w:val="20"/>
        </w:rPr>
        <w:t>) d</w:t>
      </w:r>
      <w:r>
        <w:rPr>
          <w:szCs w:val="20"/>
        </w:rPr>
        <w:t>ochody ogółem zwiększono o 14 171,00 zł, z czego dochody bieżące zwiększono o 14 171,00 zł, a dochody majątkowe nie uległy zmianie</w:t>
      </w:r>
      <w:r>
        <w:rPr>
          <w:szCs w:val="20"/>
        </w:rPr>
        <w:t>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2) w</w:t>
      </w:r>
      <w:r>
        <w:rPr>
          <w:szCs w:val="20"/>
        </w:rPr>
        <w:t>ydatki ogółem zwiększono o 94 171,00 zł, z czego wydatki bieżące zwiększono o 81 171,00 zł, a wydatki majątkowe zwiększono o 13 000,00 zł</w:t>
      </w:r>
      <w:r>
        <w:rPr>
          <w:szCs w:val="20"/>
        </w:rPr>
        <w:t>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3</w:t>
      </w:r>
      <w:r>
        <w:rPr>
          <w:szCs w:val="20"/>
        </w:rPr>
        <w:t>) w</w:t>
      </w:r>
      <w:r>
        <w:rPr>
          <w:szCs w:val="20"/>
        </w:rPr>
        <w:t>ynik budżetu jest nadwyżkowy i po zmianach wynosi 420 000,00 zł.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Szczegółowe informacje na temat zmian w zakresie dochodów, wydatków i wyniku budżetu w roku budżetowym przedstawiono w tabeli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szCs w:val="20"/>
        </w:rPr>
        <w:t>Zmiany w dochodach i wydatkach w 2026 roku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520"/>
        <w:gridCol w:w="2520"/>
        <w:gridCol w:w="2521"/>
        <w:gridCol w:w="2521"/>
      </w:tblGrid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Dochody ogółem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29 891 581,81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+14 171,00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29 905 752,81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Dochody bieżące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20 617 751,80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+14 171,00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20 631 922,80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Dotacje bieżące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2 521 841,02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+11 100,00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2 532 941,02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Pozostałe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7 364 034,78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+3 071,00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7 367 105,78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Wydatki ogółem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29 391 581,81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+94 171,00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29 485 752,81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Wydatki bieżące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20 417 658,63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+81 171,00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20 498 829,63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Pozostałe wydatki bieżące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8 935 875,47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+81 171,00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9 017 046,47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Wydatki majątkowe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8 973 923,18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+13 000,00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8 986 923,18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Wynik budżetu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500 000,00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-80 000,00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420 000,00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okresie prognozy WPF dokonano zmian w zakresie planowanych dochodów bieżących i majątkowych. Zmiany w dochodach majątkowych przedstawiono w tabelach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dochodach majątkowych w okresie prognozy WPF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650 000,00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+7 000 000,00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7 650 000,00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Zmiana dotyczy przede wszystkim zatwierdzonego harmonogramu do realizowanej umowy na przebudowę Kanału Hubenickiego na terenie Gminy Gręboszów, z dotacją ze środków Polskiego Ładu planowaną do wypłaty w 2029 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okresie prognozy WPF dokonano zmian w zakresie planowanych wydatków bieżących i majątkowych. Zmiany przedstawiono w tabelach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wydatkach bieżących w okresie prognozy WPF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20 508 425,00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20 558 425,00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Zmiana dotyczy wzrostu cen zakupów i usług.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wydatkach majątkowych w okresie prognozy WPF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2 259 762,00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+90 000,00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2 349 762,00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2 090 473,00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+7 000 000,00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9 090 473,00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2 441 460,00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-20 000,00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2 421 460,00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2 895 216,00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2 845 216,00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2 301 719,00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2 251 719,00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2 233 774,00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2 183 774,00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2 168 001,00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2 118 001,00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Zmiana dotyczy zatwierdzonego harmonogramu do realizowanej umowy na przebudowę Kanału Hubenickiego na terenie Gminy Gręboszów.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Dodatkowo, w okresie prognozy WPF dokonano aktualizacji wydatków na obsługę długu, w związku z planowaną zmianą harmonogramu spłat rat zaciągniętych kredytów, co przedstawiono w tabeli poniżej. W latach 2026 i 2027 zabezpieczone kwoty pokrywają planowane wydatki związane z obsługę długu</w:t>
        <w:br/>
        <w:t>i dlatego wydatki te nie uległy zmianie. W latach 2028 do 2035 zaplanowane wydatki finansowane będą ze środków własnych Gminy Gręboszów, planowane do wygospodarowania w ramach wprowadzonych oszczędności.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wydatkach na obsługę długu w okresie prognozy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330 000,00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340 000,00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290 000,00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300 000,00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245 000,00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+15 000,00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260 000,00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210 000,00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156 000,00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+9 000,00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165 000,00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112 000,00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+8 000,00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120 000,00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68 000,00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+2 000,00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24 000,00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+1 000,00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25 000,00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Wieloletniej Prognozie Finansowej Gminy Gręboszów: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1</w:t>
      </w:r>
      <w:r>
        <w:rPr>
          <w:color w:val="000000"/>
          <w:szCs w:val="20"/>
          <w:u w:color="000000"/>
        </w:rPr>
        <w:t>) p</w:t>
      </w:r>
      <w:r>
        <w:rPr>
          <w:color w:val="000000"/>
          <w:szCs w:val="20"/>
          <w:u w:color="000000"/>
        </w:rPr>
        <w:t>rzychody ogółem w roku budżetowym nie uległy zmianie</w:t>
      </w:r>
      <w:r>
        <w:rPr>
          <w:color w:val="000000"/>
          <w:szCs w:val="20"/>
          <w:u w:color="000000"/>
        </w:rPr>
        <w:t>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2</w:t>
      </w:r>
      <w:r>
        <w:rPr>
          <w:color w:val="000000"/>
          <w:szCs w:val="20"/>
          <w:u w:color="000000"/>
        </w:rPr>
        <w:t>) r</w:t>
      </w:r>
      <w:r>
        <w:rPr>
          <w:color w:val="000000"/>
          <w:szCs w:val="20"/>
          <w:u w:color="000000"/>
        </w:rPr>
        <w:t>ozchody ogółem w roku budżetowym zmniejszono o 80 000,00 zł, w tym z tytułu spłaty rat kapitałowych kredytów i pożyczek oraz wykupu papierów wartościowych zmniejszono o 80 000,00 zł, co wiąże się z planowaną zmianą harmonogramów spłat rat zaciągniętych kredytów.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Szczegółowe informacje na temat zmian w zakresie przychodów i rozchodów w roku budżetowym przedstawiono w tabeli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przychodach i rozchodach na 2026 rok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520"/>
        <w:gridCol w:w="2520"/>
        <w:gridCol w:w="2521"/>
        <w:gridCol w:w="2521"/>
      </w:tblGrid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Rozchody budżetu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500 000,00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-80 000,00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420 000,00</w:t>
            </w:r>
          </w:p>
        </w:tc>
      </w:tr>
      <w:tr>
        <w:tblPrEx>
          <w:tblW w:w="5000" w:type="pct"/>
          <w:tblLayout w:type="fixed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Spłata rat kapitałowych iwykup obligacji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500 000,00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-80 000,00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420 000,00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Od 2027 </w:t>
      </w:r>
      <w:r>
        <w:rPr>
          <w:color w:val="000000"/>
          <w:szCs w:val="20"/>
          <w:u w:color="000000"/>
        </w:rPr>
        <w:t xml:space="preserve">r. </w:t>
      </w:r>
      <w:r>
        <w:rPr>
          <w:color w:val="000000"/>
          <w:szCs w:val="20"/>
          <w:u w:color="000000"/>
        </w:rPr>
        <w:t>nie dokonywano zmian w zakresie planowanych przychodów.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Od 2027 </w:t>
      </w:r>
      <w:r>
        <w:rPr>
          <w:color w:val="000000"/>
          <w:szCs w:val="20"/>
          <w:u w:color="000000"/>
        </w:rPr>
        <w:t xml:space="preserve">r. </w:t>
      </w:r>
      <w:r>
        <w:rPr>
          <w:color w:val="000000"/>
          <w:szCs w:val="20"/>
          <w:u w:color="000000"/>
        </w:rPr>
        <w:t>dokonano zmian w zakresie planowanych rozchodów. Planowane rozchody związane ze spłatą zaciągniętych dwóch kredytów w Banku Spółdzielczym w Dąbrowie Tarnowskiej ulegają zmianie w stosunku do wcześniej planowanej zmiany harmonogramów. Zmiany przedstawiono w tabeli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rozchodach zwrotnych w okresie prognozy WPF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900 000,00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-90 000,00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810 000,00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+20 000,00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1 020 000,00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zakresie zawartych umów, rozchody Gminy Gręboszów przedstawiono w kolumnie „Zobowiązanie historyczne”.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Spłatę zaciągniętych kredytów w zakresie planowanych zmian harmonogramów ujęto w latach 2026-2035. W tabeli poniżej spłatę ww. zobowiązań po zmianie harmonogramów spłat przedstawiono w kolumnie „Zobowiązania po zmianie”.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br w:type="page"/>
      </w:r>
      <w:r>
        <w:rPr>
          <w:b/>
          <w:color w:val="000000"/>
          <w:szCs w:val="20"/>
          <w:u w:color="000000"/>
        </w:rPr>
        <w:t>Spłata zaciągniętych i planowanych zobowiązań Gminy Gręboszów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439"/>
        <w:gridCol w:w="2881"/>
        <w:gridCol w:w="2881"/>
        <w:gridCol w:w="2881"/>
      </w:tblGrid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Zobowiązanie historyczne [zł]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harmonogramu [zł]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Zobowiązania 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-580 000,00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420 000,00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1 400 000,00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-850 000,00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1 600 000,00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-790 000,00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810 000,00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1 600 000,00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-600 000,00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1 700 000,00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-680 000,00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1 020 000,00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1 700 000,00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-650 000,00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1 050 000,00</w:t>
            </w:r>
          </w:p>
        </w:tc>
      </w:tr>
      <w:tr>
        <w:tblPrEx>
          <w:tblW w:w="5000" w:type="pct"/>
          <w:tblLayout w:type="fixed"/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Źródło: Opracowanie własne.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Zmiany w Wieloletniej Prognozie Finansowej Gminy Gręboszów na lata 2026-2035 spowodowały modyfikacje w kształtowaniu się relacji z art. 243 ustawy o finansach publicznych. Szczegóły zaprezentowano w tabeli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Kształtowanie się relacji z art. 243 ust. 1 ustawy o finansach publicznych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25"/>
        <w:gridCol w:w="1837"/>
        <w:gridCol w:w="1836"/>
        <w:gridCol w:w="1836"/>
        <w:gridCol w:w="1824"/>
        <w:gridCol w:w="1824"/>
      </w:tblGrid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Obsługa zadłużenia (fakt. i plan. po wyłączeniach)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Zachowanie relacji z art. 243 (w oparciu o plan po III kwartale)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Maksymalna obsługa zadłużenia (wg wykonania)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Zachowanie relacji z art. 243 (w oparciu o wykonanie)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4,48%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6,80%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4,99%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4,26%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6,42%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4,61%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5,30%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7,40%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5,59%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6,01%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8,40%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6,59%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5,76%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8,39%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6,58%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5,53%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9,69%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7,88%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5,22%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12,53%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10,73%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4,93%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12,53%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12,53%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4,62%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14,09%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14,09%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>
        <w:tblPrEx>
          <w:tblW w:w="5000" w:type="pct"/>
          <w:tblLayout w:type="fixed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4,15%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13,81%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13,81%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Dane w tabeli powyżej wskazują, że w całym okresie prognozy Gmina Gręboszów spełnia relację, o której mowa w art. 243 ust. 1 ustawy o finansach publicznych. Spełnienie dotyczy zarówno relacji obliczonej na podstawie planu na dzień 30.09.2025 r. jak i w oparciu o dane z wykonania budżetu.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Zmiana Wieloletniej Prognozy Finansowej Gminy Gręboszów obejmuje również zmiany w załączniku nr 2, które szczegółowo opisano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Dokonano zmian w zakresie następujących przedsięwzięć: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1.</w:t>
      </w:r>
      <w:r>
        <w:rPr>
          <w:color w:val="000000"/>
          <w:szCs w:val="20"/>
          <w:u w:color="000000"/>
        </w:rPr>
        <w:t xml:space="preserve"> </w:t>
      </w:r>
      <w:r>
        <w:rPr>
          <w:color w:val="000000"/>
          <w:szCs w:val="20"/>
          <w:u w:color="000000"/>
        </w:rPr>
        <w:t>W zakresie programów, projektów lub zadań innych (finansowanych ze środków krajowych):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1)</w:t>
      </w:r>
      <w:r>
        <w:rPr>
          <w:color w:val="000000"/>
          <w:szCs w:val="20"/>
          <w:u w:color="000000"/>
        </w:rPr>
        <w:t xml:space="preserve"> p</w:t>
      </w:r>
      <w:r>
        <w:rPr>
          <w:color w:val="000000"/>
          <w:szCs w:val="20"/>
          <w:u w:color="000000"/>
        </w:rPr>
        <w:t>rzebudowa kanału Hubenickiego na terenie Gminy Gręboszów – zmiana w przedsięwzięciu obejmuje m.in.: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27" w:right="0" w:hanging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a) zwiększenie łącznych nakładów ogółem oraz limitu zobowiązań na realizację zadania o kwotę 1 800 000,00 zł</w:t>
      </w:r>
      <w:r>
        <w:rPr>
          <w:color w:val="000000"/>
          <w:szCs w:val="20"/>
          <w:u w:color="000000"/>
        </w:rPr>
        <w:t>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27" w:right="0" w:hanging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b) zwiększenie limitu wydatków na realizację zadania w latach 2027-2030</w:t>
      </w:r>
      <w:r>
        <w:rPr>
          <w:color w:val="000000"/>
          <w:szCs w:val="20"/>
          <w:u w:color="000000"/>
        </w:rPr>
        <w:t>,</w:t>
      </w:r>
      <w:r>
        <w:rPr>
          <w:color w:val="000000"/>
          <w:szCs w:val="20"/>
          <w:u w:color="000000"/>
        </w:rPr>
        <w:t xml:space="preserve"> o kwotę 1 800 000,00 zł.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Zmiany wprowadzone w wykazie wieloletnich przedsięwzięć nie spowodowały zmiany horyzontu czasowego załącznika nr 2 WPF.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Zmiany wprowadzone w wykazie wieloletnich przedsięwzięć wpłynęły na zmianę pozycji 10.1.2 WPF, co przedstawiono w tabeli poniżej.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Zmiany w wydatkach majątkowych objętych limitem z art. 226 ust. 3 pkt 4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2965"/>
        <w:gridCol w:w="2965"/>
        <w:gridCol w:w="2953"/>
      </w:tblGrid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Przed zmianą [zł]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Zmiana [zł]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sz w:val="20"/>
                <w:szCs w:val="20"/>
              </w:rPr>
              <w:t>Po zmianie [zł]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1 500 000,00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-1 220 000,00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280 000,00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1 500 000,00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-300 000,00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1 200 000,00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2 000 000,00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+5 000 000,00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7 000 000,00</w:t>
            </w:r>
          </w:p>
        </w:tc>
      </w:tr>
      <w:tr>
        <w:tblPrEx>
          <w:tblW w:w="5000" w:type="pct"/>
          <w:tblLayout w:type="fixed"/>
        </w:tblPrEx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1 700 000,00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-1 680 000,00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</w:rPr>
              <w:t>20 000,00</w:t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Wartości wykazane w pozostałych pozycjach WPF, stanowią informacje uzupełniające względem pozycji opisanych powyżej. Zostały przedstawione w WPF zgodnie z obowiązującym stanem faktycznym, na podstawie zawartych umów i porozumień.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Pełen zakres zmian obrazują załączniki nr 1 i 2 do niniejszej uchwały.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</w:p>
    <w:tbl>
      <w:tblPr>
        <w:tblStyle w:val="TableSimple1"/>
        <w:tblW w:w="5000" w:type="pct"/>
        <w:tblInd w:w="283" w:type="dxa"/>
        <w:tblBorders>
          <w:top w:val="nil"/>
          <w:left w:val="nil"/>
          <w:bottom w:val="nil"/>
          <w:right w:val="nil"/>
        </w:tblBorders>
        <w:tblLook w:val="04A0"/>
      </w:tblPr>
      <w:tblGrid>
        <w:gridCol w:w="4792"/>
        <w:gridCol w:w="4792"/>
      </w:tblGrid>
      <w:tr>
        <w:tblPrEx>
          <w:tblW w:w="5000" w:type="pct"/>
          <w:tblInd w:w="283" w:type="dxa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rPr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>
              <w:rPr>
                <w:color w:val="000000"/>
                <w:szCs w:val="20"/>
                <w:u w:color="000000"/>
              </w:rPr>
              <w:t>Przewodniczący Rady Gminy Gręboszów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>
              <w:rPr>
                <w:b/>
                <w:color w:val="000000"/>
                <w:szCs w:val="20"/>
                <w:u w:color="000000"/>
              </w:rPr>
              <w:t xml:space="preserve">Wiesław 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>
              <w:rPr>
                <w:b/>
                <w:color w:val="000000"/>
                <w:szCs w:val="20"/>
                <w:u w:color="000000"/>
              </w:rPr>
              <w:t>Wytrwał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</w:p>
    <w:sectPr>
      <w:footerReference w:type="default" r:id="rId8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4CD7ABF9-49F1-411F-8A1A-A480E6E3EF13.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4514"/>
      <w:gridCol w:w="7257"/>
    </w:tblGrid>
    <w:tr>
      <w:tblPrEx>
        <w:tblW w:w="5000" w:type="pct"/>
      </w:tblPrEx>
      <w:tc>
        <w:tcPr>
          <w:tcW w:w="14514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4CD7ABF9-49F1-411F-8A1A-A480E6E3EF13. Projekt</w:t>
          </w:r>
        </w:p>
      </w:tc>
      <w:tc>
        <w:tcPr>
          <w:tcW w:w="725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4514"/>
      <w:gridCol w:w="7257"/>
    </w:tblGrid>
    <w:tr>
      <w:tblPrEx>
        <w:tblW w:w="5000" w:type="pct"/>
      </w:tblPrEx>
      <w:tc>
        <w:tcPr>
          <w:tcW w:w="14514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4CD7ABF9-49F1-411F-8A1A-A480E6E3EF13. Projekt</w:t>
          </w:r>
        </w:p>
      </w:tc>
      <w:tc>
        <w:tcPr>
          <w:tcW w:w="725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4CD7ABF9-49F1-411F-8A1A-A480E6E3EF13.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Wzór może być stosowany także w układzie pionowym, w którym poszczególne pozycje są przedstawione w kolumnach, a lata w wierszach.</w:t>
      </w:r>
    </w:p>
  </w:footnote>
  <w:footnote w:id="4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 pozycji wykazuje się dochody o charakterze celowym, które jednostka otrzymuje od podmiotów zewnętrznych. W szczególności pozycja obejmuje dotacje celowe z budżetu państwa na zadania bieżące oraz dotacje i środki na finansowanie wydatków bieżących na realizację zadań finansowanych z udziałem środków, o których mowa w art. 5 ust. 1 pkt 2 i 3 ustawy. W pozycji nie wykazuje się natomiast dochodów związanych ze szczególnymi zasadami wykonywania budżetu jednostki wynikającymi z odrębnych ustaw, o których mowa w art. 237 ust. 1 ustawy.</w:t>
      </w:r>
    </w:p>
  </w:footnote>
  <w:footnote w:id="5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 pozycji wykazuje się pozostałe dochody bieżące w szczególności kwoty podatków i opłat lokalnych.</w:t>
      </w:r>
    </w:p>
  </w:footnote>
  <w:footnote w:id="6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Inne przeznaczenie nadwyżki budżetowej wymaga określenia w objaśnieniach do wieloletniej prognozy finansowej.</w:t>
      </w:r>
    </w:p>
  </w:footnote>
  <w:footnote w:id="7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 pozycji należy ująć środki pieniężne znajdujące się na rachunku budżetu pochodzące z nadwyżek poprzednich budżetów, łącznie z niewykorzystanymi środkami, o których mowa w art. 217 ust. 2 pkt 8 ustawy.</w:t>
      </w:r>
    </w:p>
  </w:footnote>
  <w:footnote w:id="8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6)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 pozycji należy ująć w szczególności przychody pochodzące z prywatyzacji majątku jednostki samorządu terytorialnego.</w:t>
      </w:r>
    </w:p>
  </w:footnote>
  <w:footnote w:id="9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7)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Skorygowanie o środki dotyczy określonego w art. 242 ustawy powiększenia o odpowiednie dla roku prognozy przychody wskazane w art. 217 ust. 2 ustawy. Skutki finansowe wyłączeń ograniczenia, o którym mowa w art. 242 ustawy, zawarte w innych ustawach należy ująć w objaśnieniach dołączanych do wieloletniej prognozy finansowej zgodnie z art. 226 ust. 2a ustawy.</w:t>
      </w:r>
    </w:p>
  </w:footnote>
  <w:footnote w:id="1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8)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W pozycji należy ująć kwoty wydatków bieżących, o które zostają pomniejszone wydatki bieżące budżetu przy wyliczaniu limitu spłaty zobowiązań określonego po prawej stronie nierówności we wzorze, o którym mowa w art. 243 ustawy, na podstawie odrębnych ustaw, bez wydatków bieżących na obsługę długu.W szczególności należy ująć wydatki poniesione w celu realizacji zadań związanych z przeciwdziałaniem COVID-19.</w:t>
      </w:r>
    </w:p>
  </w:footnote>
  <w:footnote w:id="1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9)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Zgodnie z art. 227 ustawy z dnia 27 sierpnia 2009 r. o finansach publicznych (Dz. U. z 2019 r. poz. 869, z późn. zm.), zwanej dalej „ustawą”, wieloletnia prognoza finansowa obejmuje okres roku budżetowego oraz co najmniej trzech kolejnych lat. W sytuacji dłuższego okresu prognozowania finansowego wzór stosuje się dla lat wykraczających poza minimalny (4-letni) okres prognozy wynikający z art. 227 ustawy.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XXVII/176/2026 z dnia 19 czerwca 2026 r.</dc:title>
  <dc:subject>w sprawie zmiany Wieloletniej Prognozy Finansowej Gminy Gręboszów na lata 2026-2035</dc:subject>
  <dc:creator>marcin.janowiec</dc:creator>
  <cp:lastModifiedBy>marcin.janowiec</cp:lastModifiedBy>
  <cp:revision>1</cp:revision>
  <dcterms:created xsi:type="dcterms:W3CDTF">2026-06-18T15:27:00Z</dcterms:created>
  <dcterms:modified xsi:type="dcterms:W3CDTF">2026-06-18T15:27:00Z</dcterms:modified>
  <cp:category>Akt prawny</cp:category>
</cp:coreProperties>
</file>