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XXIX/188/2026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zasad ustalania i rozmiaru zniżek tygodniowego obowiązkowego wymiaru godzin zajęć nauczycielom, którym powierzono stanowiska kierownicze w przedszkolu i szkole podstawowej prowadzonych przez Gminę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 18 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 7 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stycznia 1982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- Karta Nauczyciela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515), uchwala się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Dyrektorowi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wicedyrektorowi szkoły raz nauczycielowi pełniącemu inne stanowisko kierownicze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nauczycielowi, który obowiązki kierownicze pełni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zastępstwie nauczyciela któremu powierzono stanowisko kierownicze, obniża się tygodniowy obowiązkowy wymiar godzin 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wielkości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typu szkoły oraz warunków pracy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liczbę godzin określoną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poniższej tabeli: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28"/>
        <w:gridCol w:w="5682"/>
        <w:gridCol w:w="3672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L.p.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b/>
              </w:rPr>
              <w:t>Stanowisko – wielkość, typ szkoły, warunki pracy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Tygodniowy rozmiar zniżki tygodniowego obowiązkowego wymiaru godzin zajęć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2.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3.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Przedszkole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Dyrektor przedszkola liczącego do 5 oddziałów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o 11 godzin 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Szkoła podstawowa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1.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Dyrektor szkoły podstawowej liczącej do 11 oddziałów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 xml:space="preserve">o 13 godzin 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Obniżkę tygodniowego obowiązkowego wymiaru godzin zajęć stosuje się na czas pełnienia funkcji kierowniczej.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 zajęć ustalony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stosuje się również do nauczycieli pełniących obowiązki kierownicze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zastępstwie nauczycieli, którym powierzono stanowiska kierownicze,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obowiązuje ona tych nauczycieli od pierwszego dnia miesiąca następującego po miesiącu,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zlecono nauczycielowi zastępstwo.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Traci moc uchwała Nr XVIII/95/2000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zasad udzielania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rozmiaru zniżek oraz planowania zwolnień od obowiązku realizacji tygodniowego obowiązkowego wymiaru zajęć nauczycielom, którym powierzono stanowiska kierownicze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placówkach.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dniach od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mocą obowiązującą od dnia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Niniejszy projekt uchwały realizuje dyspozycję zawartą w art. 42 ust. 7 pkt 2 w zw. z art. 42 ust. 6 ustawy z dnia 26 stycznia 1982 r. - Karta Nauczyciela. Zgodnie z powołanymi przepisami, organ prowadzący szkołę lub przedszkole będący jednostka samorządu terytorialnego jest zobowiązany do określenia zasad udzielania oraz rozmiaru obniżek tygodniowego obowiązkowego wymiaru godzin zajęć dydaktycznych, wychowawczych i opiekuńczych dla nauczycieli, którym powierzono stanowiska kierownicze, a także dla nauczycieli pełniących te obowiązki w zastępstwie. Kompetencje do wyznaczenia tych norm, na mocy art. 91d pkt 1 KN oraz art. 18 ust. 2 pkt 15 ustawy o samorządzie gminnym, przysługuje radzie gminy w drodze aktu prawa miejscowego.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Konieczność podjęcia nowej uchwały wynika bezpośrednio z wejścia w życie przepisów ustawy z dnia 25 lipca 2025 r. o zmianie ustawy - Karta Nauczyciela oraz niektórych innych ustaw (Dz. U. z 2025 r. poz. 1160), która zredefiniowała część obszarów pragmatyki zawodowej nauczycieli oraz nałożyła na organy prowadzące obowiązek dostosowania lokalnych aktów prawnych do nowych standardów strukturalnych z terminem wdrożenia do dnia 1 września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 xml:space="preserve">Uchwała na podstawie art. 19 ustawy z dnia 23 maja </w:t>
      </w:r>
      <w:r>
        <w:rPr>
          <w:szCs w:val="20"/>
        </w:rPr>
        <w:t>1</w:t>
      </w:r>
      <w:r>
        <w:rPr>
          <w:szCs w:val="20"/>
        </w:rPr>
        <w:t>991 r. o związkach zawodowych (Dz. U. z 2026 r. poz. 549) wymaga opinii związków zawodowych zrzeszających nauczycieli.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5D62CB78-8822-4530-8811-B05E05498F6F.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5D62CB78-8822-4530-8811-B05E05498F6F.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XXIX/188/2026 z dnia 30 lipca 2026 r.</dc:title>
  <dc:subject>w sprawie zasad ustalania i^rozmiaru zniżek tygodniowego obowiązkowego wymiaru godzin zajęć nauczycielom, którym powierzono stanowiska kierownicze w^przedszkolu i^szkole podstawowej prowadzonych przez Gminę Gręboszów</dc:subject>
  <dc:creator>marcin.janowiec</dc:creator>
  <cp:lastModifiedBy>marcin.janowiec</cp:lastModifiedBy>
  <cp:revision>1</cp:revision>
  <dcterms:created xsi:type="dcterms:W3CDTF">2026-07-24T11:45:34Z</dcterms:created>
  <dcterms:modified xsi:type="dcterms:W3CDTF">2026-07-24T11:45:34Z</dcterms:modified>
  <cp:category>Akt prawny</cp:category>
</cp:coreProperties>
</file>