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  <w:r>
        <w:rPr>
          <w:rFonts w:ascii="Times New Roman" w:eastAsia="Times New Roman" w:hAnsi="Times New Roman" w:cs="Times New Roman"/>
          <w:b/>
          <w:i/>
          <w:sz w:val="20"/>
          <w:u w:val="thick"/>
        </w:rPr>
        <w:t>Projekt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 dnia  24 lipca 2026 r.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Zatwierdzony przez .........................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Uchwała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 xml:space="preserve"> nr XXIX/195/2026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Rady Gminy Gręboszów</w:t>
      </w:r>
    </w:p>
    <w:p w:rsidR="00A77B3E">
      <w:pPr>
        <w:spacing w:before="280" w:after="28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30 lipca 2026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z w:val="22"/>
          <w:u w:val="none"/>
        </w:rPr>
        <w:t>w sprawie wyrażenia zgody na sprzedaż działki stanowiącej własność Gminy Gręboszów, położonej w obrębie 0007 - Kozłów, oznaczonej w ewidencji gruntów jako działka nr 292/1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9 lit.a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i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45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samorządzie gminnym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662)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37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sierpnia 1997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gospodarce nieruchomościami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399) uchwala się,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Wyraża się zgodę na sprzedaż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trybie przetargu ograniczonego nieruchomości mienia komunalnego Gminy Gręboszów, położonej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obrębie 0007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- Kozłów, gmina Gręboszów, oznaczonej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ewidencji gruntów jako działka nr 292/1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powierzchni 0,01 ha, dla której Sąd Rejonowy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Dąbrowie Tarnowskiej IV Wydział Ksiąg Wieczystych, prowadzi księgę wieczystą Nr TR1D/00047791/3.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Wykonanie uchwały powierza się Wójtowi Gminy Gręboszów.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Gminy Gręboszów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Wiesław Wytrwał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szCs w:val="2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szCs w:val="20"/>
        </w:rPr>
      </w:pPr>
      <w:r>
        <w:rPr>
          <w:b/>
          <w:szCs w:val="20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szCs w:val="20"/>
        </w:rPr>
      </w:pPr>
      <w:r>
        <w:rPr>
          <w:szCs w:val="20"/>
        </w:rPr>
        <w:t>Gmina Gręboszów jest właścicielem nieruchomości oznaczonej w ewidencji gruntów jako działka nr 292/1, obręb 0007 - Kozłów, dla której prowadzona jest Księga Wieczysta Nr TR1D/00047791/3 przez Sąd Rejonowy w Dąbrowie Tarnowskiej IV Wydział Ksiąg Wieczystych. Zainteresowane strony zwróciły się do Urzędu Gminy z wnioskiem o zakup ww. nieruchomości. gdyż znajduje się ona w bezpośrednim sąsiedztwie działek będących ich własnością. Działka nie ma dostępu do drogi publicznej i nie może być samodzielnie użytkowana. Względem danej nieruchomości nie są planowane jakiekolwiek inwestycje, w związku z czym działka zostanie przeznaczona do sprzedaży w trybie przetargu ograniczonego.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szCs w:val="20"/>
        </w:rPr>
      </w:pPr>
      <w:r>
        <w:rPr>
          <w:szCs w:val="20"/>
        </w:rPr>
        <w:t>Zgodnie z ustawą z dnia 8 marca 1990 r. o samorządzie gminnym, do wyłącznej właściwości rady gminy należy m.in. podejmowanie uchwał w sprawach majątkowych gminy dotyczących zbycia nieruchomości gruntowych stanowiących własność gminy. Podjęcie przez Radę Gminy Gręboszów uchwały w sprawie sprzedaży przedmiotowej nieruchomości jest zasadne.</w:t>
      </w:r>
    </w:p>
    <w:sectPr>
      <w:footerReference w:type="default" r:id="rId5"/>
      <w:endnotePr>
        <w:numFmt w:val="decimal"/>
      </w:endnotePr>
      <w:type w:val="nextPage"/>
      <w:pgSz w:w="11906" w:h="16838" w:code="0"/>
      <w:pgMar w:top="992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0886D4A1-CB3D-431C-915D-7D8CB8627621.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0886D4A1-CB3D-431C-915D-7D8CB8627621.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Gręboszów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XXIX/195/2026 z dnia 30 lipca 2026 r.</dc:title>
  <dc:subject>w sprawie wyrażenia zgody na sprzedaż działki stanowiącej własność Gminy Gręboszów, położonej w^obrębie 0007^- Kozłów, oznaczonej w^ewidencji gruntów jako działka nr 292/1</dc:subject>
  <dc:creator>marcin.janowiec</dc:creator>
  <cp:lastModifiedBy>marcin.janowiec</cp:lastModifiedBy>
  <cp:revision>1</cp:revision>
  <dcterms:created xsi:type="dcterms:W3CDTF">2026-07-24T11:51:10Z</dcterms:created>
  <dcterms:modified xsi:type="dcterms:W3CDTF">2026-07-24T11:51:10Z</dcterms:modified>
  <cp:category>Akt prawny</cp:category>
</cp:coreProperties>
</file>